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31D3" w14:textId="77777777" w:rsidR="003101D3" w:rsidRPr="007C6D03" w:rsidRDefault="003101D3" w:rsidP="00DC34DA">
      <w:pPr>
        <w:pStyle w:val="Header"/>
        <w:jc w:val="center"/>
        <w:rPr>
          <w:rFonts w:ascii="Garamond" w:hAnsi="Garamond"/>
          <w:b/>
          <w:color w:val="000000" w:themeColor="text1"/>
          <w:sz w:val="40"/>
          <w:szCs w:val="40"/>
        </w:rPr>
      </w:pPr>
    </w:p>
    <w:p w14:paraId="4F8D5E38" w14:textId="77777777" w:rsidR="003101D3" w:rsidRPr="007C6D03" w:rsidRDefault="003101D3">
      <w:pPr>
        <w:pStyle w:val="Header"/>
        <w:jc w:val="center"/>
        <w:rPr>
          <w:rFonts w:ascii="Garamond" w:hAnsi="Garamond"/>
          <w:b/>
          <w:color w:val="000000" w:themeColor="text1"/>
          <w:sz w:val="40"/>
          <w:szCs w:val="40"/>
        </w:rPr>
      </w:pPr>
    </w:p>
    <w:p w14:paraId="7D6459C4" w14:textId="441B0893" w:rsidR="00F2503F" w:rsidRDefault="00D6288A">
      <w:pPr>
        <w:pStyle w:val="Header"/>
        <w:jc w:val="center"/>
        <w:rPr>
          <w:rFonts w:ascii="Garamond" w:hAnsi="Garamond"/>
          <w:b/>
          <w:color w:val="000000" w:themeColor="text1"/>
          <w:sz w:val="40"/>
          <w:szCs w:val="40"/>
        </w:rPr>
      </w:pPr>
      <w:r>
        <w:rPr>
          <w:rFonts w:ascii="Garamond" w:hAnsi="Garamond"/>
          <w:b/>
          <w:color w:val="000000" w:themeColor="text1"/>
          <w:sz w:val="40"/>
          <w:szCs w:val="40"/>
        </w:rPr>
        <w:t xml:space="preserve">PNBA </w:t>
      </w:r>
      <w:r w:rsidR="00F2503F">
        <w:rPr>
          <w:rFonts w:ascii="Garamond" w:hAnsi="Garamond"/>
          <w:b/>
          <w:color w:val="000000" w:themeColor="text1"/>
          <w:sz w:val="40"/>
          <w:szCs w:val="40"/>
        </w:rPr>
        <w:t>PROFESSIONAL NEGLIGE</w:t>
      </w:r>
      <w:r w:rsidR="002F3388">
        <w:rPr>
          <w:rFonts w:ascii="Garamond" w:hAnsi="Garamond"/>
          <w:b/>
          <w:color w:val="000000" w:themeColor="text1"/>
          <w:sz w:val="40"/>
          <w:szCs w:val="40"/>
        </w:rPr>
        <w:t>N</w:t>
      </w:r>
      <w:r w:rsidR="00F2503F">
        <w:rPr>
          <w:rFonts w:ascii="Garamond" w:hAnsi="Garamond"/>
          <w:b/>
          <w:color w:val="000000" w:themeColor="text1"/>
          <w:sz w:val="40"/>
          <w:szCs w:val="40"/>
        </w:rPr>
        <w:t>CE</w:t>
      </w:r>
    </w:p>
    <w:p w14:paraId="0DD4A2BA" w14:textId="5C24B755" w:rsidR="003101D3" w:rsidRPr="007C6D03" w:rsidRDefault="00D6288A">
      <w:pPr>
        <w:pStyle w:val="Header"/>
        <w:jc w:val="center"/>
        <w:rPr>
          <w:rFonts w:ascii="Garamond" w:hAnsi="Garamond"/>
          <w:b/>
          <w:i/>
          <w:color w:val="FF0000"/>
          <w:sz w:val="40"/>
          <w:szCs w:val="40"/>
        </w:rPr>
      </w:pPr>
      <w:r w:rsidRPr="007C6D03">
        <w:rPr>
          <w:rFonts w:ascii="Garamond" w:hAnsi="Garamond"/>
          <w:b/>
          <w:color w:val="000000" w:themeColor="text1"/>
          <w:sz w:val="40"/>
          <w:szCs w:val="40"/>
        </w:rPr>
        <w:t xml:space="preserve">ADJUDICATION SCHEME </w:t>
      </w:r>
      <w:r w:rsidR="00620A9D" w:rsidRPr="007C6D03">
        <w:rPr>
          <w:rFonts w:ascii="Garamond" w:hAnsi="Garamond"/>
          <w:b/>
          <w:color w:val="000000" w:themeColor="text1"/>
          <w:sz w:val="40"/>
          <w:szCs w:val="40"/>
        </w:rPr>
        <w:t xml:space="preserve"> </w:t>
      </w:r>
    </w:p>
    <w:p w14:paraId="31736A0D" w14:textId="77777777" w:rsidR="003101D3" w:rsidRDefault="003101D3">
      <w:pPr>
        <w:pStyle w:val="Header"/>
        <w:pBdr>
          <w:bottom w:val="single" w:sz="6" w:space="1" w:color="auto"/>
        </w:pBdr>
        <w:jc w:val="center"/>
        <w:rPr>
          <w:b/>
          <w:color w:val="000000" w:themeColor="text1"/>
          <w:sz w:val="40"/>
          <w:szCs w:val="40"/>
        </w:rPr>
      </w:pPr>
    </w:p>
    <w:p w14:paraId="33B83C35" w14:textId="77777777" w:rsidR="003101D3" w:rsidRDefault="003101D3">
      <w:pPr>
        <w:pStyle w:val="PlainText"/>
        <w:rPr>
          <w:rFonts w:ascii="Times New Roman" w:hAnsi="Times New Roman" w:cs="Times New Roman"/>
          <w:sz w:val="36"/>
          <w:szCs w:val="36"/>
        </w:rPr>
      </w:pPr>
    </w:p>
    <w:p w14:paraId="3DEA7BAB" w14:textId="77777777" w:rsidR="003101D3" w:rsidRPr="007C6D03" w:rsidRDefault="00620A9D">
      <w:pPr>
        <w:pStyle w:val="PlainText"/>
        <w:rPr>
          <w:rFonts w:ascii="Garamond" w:hAnsi="Garamond" w:cs="Times New Roman"/>
          <w:sz w:val="36"/>
          <w:szCs w:val="36"/>
        </w:rPr>
      </w:pPr>
      <w:r w:rsidRPr="007C6D03">
        <w:rPr>
          <w:rFonts w:ascii="Garamond" w:hAnsi="Garamond" w:cs="Times New Roman"/>
          <w:sz w:val="36"/>
          <w:szCs w:val="36"/>
        </w:rPr>
        <w:t>Index</w:t>
      </w:r>
    </w:p>
    <w:tbl>
      <w:tblPr>
        <w:tblStyle w:val="TableGrid"/>
        <w:tblW w:w="0" w:type="auto"/>
        <w:tblLook w:val="04A0" w:firstRow="1" w:lastRow="0" w:firstColumn="1" w:lastColumn="0" w:noHBand="0" w:noVBand="1"/>
      </w:tblPr>
      <w:tblGrid>
        <w:gridCol w:w="988"/>
        <w:gridCol w:w="5528"/>
        <w:gridCol w:w="2807"/>
      </w:tblGrid>
      <w:tr w:rsidR="003101D3" w:rsidRPr="007C6D03" w14:paraId="44B0683D" w14:textId="77777777">
        <w:tc>
          <w:tcPr>
            <w:tcW w:w="988" w:type="dxa"/>
          </w:tcPr>
          <w:p w14:paraId="679734B9" w14:textId="77777777" w:rsidR="003101D3" w:rsidRPr="007C6D03" w:rsidRDefault="00620A9D">
            <w:pPr>
              <w:pStyle w:val="PlainText"/>
              <w:rPr>
                <w:rFonts w:ascii="Garamond" w:hAnsi="Garamond" w:cs="Times New Roman"/>
                <w:sz w:val="36"/>
                <w:szCs w:val="36"/>
              </w:rPr>
            </w:pPr>
            <w:r w:rsidRPr="007C6D03">
              <w:rPr>
                <w:rFonts w:ascii="Garamond" w:hAnsi="Garamond" w:cs="Times New Roman"/>
                <w:sz w:val="36"/>
                <w:szCs w:val="36"/>
              </w:rPr>
              <w:t>Item</w:t>
            </w:r>
          </w:p>
        </w:tc>
        <w:tc>
          <w:tcPr>
            <w:tcW w:w="5528" w:type="dxa"/>
          </w:tcPr>
          <w:p w14:paraId="2ECE82BC" w14:textId="77777777" w:rsidR="003101D3" w:rsidRPr="007C6D03" w:rsidRDefault="00620A9D">
            <w:pPr>
              <w:pStyle w:val="PlainText"/>
              <w:rPr>
                <w:rFonts w:ascii="Garamond" w:hAnsi="Garamond" w:cs="Times New Roman"/>
                <w:sz w:val="36"/>
                <w:szCs w:val="36"/>
              </w:rPr>
            </w:pPr>
            <w:r w:rsidRPr="007C6D03">
              <w:rPr>
                <w:rFonts w:ascii="Garamond" w:hAnsi="Garamond" w:cs="Times New Roman"/>
                <w:sz w:val="36"/>
                <w:szCs w:val="36"/>
              </w:rPr>
              <w:t>Description</w:t>
            </w:r>
          </w:p>
        </w:tc>
        <w:tc>
          <w:tcPr>
            <w:tcW w:w="2807" w:type="dxa"/>
          </w:tcPr>
          <w:p w14:paraId="437A44DB" w14:textId="77777777" w:rsidR="003101D3" w:rsidRPr="007C6D03" w:rsidRDefault="00620A9D">
            <w:pPr>
              <w:pStyle w:val="PlainText"/>
              <w:rPr>
                <w:rFonts w:ascii="Garamond" w:hAnsi="Garamond" w:cs="Times New Roman"/>
                <w:sz w:val="36"/>
                <w:szCs w:val="36"/>
              </w:rPr>
            </w:pPr>
            <w:r w:rsidRPr="007C6D03">
              <w:rPr>
                <w:rFonts w:ascii="Garamond" w:hAnsi="Garamond" w:cs="Times New Roman"/>
                <w:sz w:val="36"/>
                <w:szCs w:val="36"/>
              </w:rPr>
              <w:t>Page Number</w:t>
            </w:r>
          </w:p>
        </w:tc>
      </w:tr>
      <w:tr w:rsidR="003101D3" w:rsidRPr="007C6D03" w14:paraId="689780A9" w14:textId="77777777">
        <w:tc>
          <w:tcPr>
            <w:tcW w:w="988" w:type="dxa"/>
          </w:tcPr>
          <w:p w14:paraId="3E9BCE77" w14:textId="77777777" w:rsidR="003101D3" w:rsidRPr="007C6D03" w:rsidRDefault="00620A9D">
            <w:pPr>
              <w:pStyle w:val="PlainText"/>
              <w:rPr>
                <w:rFonts w:ascii="Garamond" w:hAnsi="Garamond" w:cs="Times New Roman"/>
                <w:sz w:val="36"/>
                <w:szCs w:val="36"/>
              </w:rPr>
            </w:pPr>
            <w:r w:rsidRPr="007C6D03">
              <w:rPr>
                <w:rFonts w:ascii="Garamond" w:hAnsi="Garamond" w:cs="Times New Roman"/>
                <w:sz w:val="36"/>
                <w:szCs w:val="36"/>
              </w:rPr>
              <w:t>1.</w:t>
            </w:r>
          </w:p>
        </w:tc>
        <w:tc>
          <w:tcPr>
            <w:tcW w:w="5528" w:type="dxa"/>
          </w:tcPr>
          <w:p w14:paraId="7A4C910E" w14:textId="11F8B95A" w:rsidR="003101D3" w:rsidRPr="007C6D03" w:rsidRDefault="00620A9D">
            <w:pPr>
              <w:pStyle w:val="Header"/>
              <w:jc w:val="left"/>
              <w:rPr>
                <w:rFonts w:ascii="Garamond" w:hAnsi="Garamond"/>
                <w:color w:val="000000" w:themeColor="text1"/>
              </w:rPr>
            </w:pPr>
            <w:r w:rsidRPr="007C6D03">
              <w:rPr>
                <w:rFonts w:ascii="Garamond" w:hAnsi="Garamond"/>
                <w:sz w:val="36"/>
                <w:szCs w:val="36"/>
              </w:rPr>
              <w:t xml:space="preserve">Introduction </w:t>
            </w:r>
            <w:r w:rsidR="00F2503F">
              <w:rPr>
                <w:rFonts w:ascii="Garamond" w:hAnsi="Garamond"/>
                <w:sz w:val="36"/>
                <w:szCs w:val="36"/>
              </w:rPr>
              <w:t xml:space="preserve">to the Pilot Scheme </w:t>
            </w:r>
            <w:r w:rsidRPr="007C6D03">
              <w:rPr>
                <w:rFonts w:ascii="Garamond" w:hAnsi="Garamond"/>
                <w:sz w:val="36"/>
                <w:szCs w:val="36"/>
              </w:rPr>
              <w:t xml:space="preserve">by </w:t>
            </w:r>
            <w:r w:rsidRPr="007C6D03">
              <w:rPr>
                <w:rFonts w:ascii="Garamond" w:hAnsi="Garamond"/>
                <w:color w:val="000000" w:themeColor="text1"/>
                <w:sz w:val="36"/>
                <w:szCs w:val="36"/>
              </w:rPr>
              <w:t>Mrs Justice Carr and Mr Justice Fraser</w:t>
            </w:r>
            <w:r w:rsidR="00F2503F">
              <w:rPr>
                <w:rFonts w:ascii="Garamond" w:hAnsi="Garamond"/>
                <w:color w:val="000000" w:themeColor="text1"/>
                <w:sz w:val="36"/>
                <w:szCs w:val="36"/>
              </w:rPr>
              <w:t xml:space="preserve"> </w:t>
            </w:r>
          </w:p>
        </w:tc>
        <w:tc>
          <w:tcPr>
            <w:tcW w:w="2807" w:type="dxa"/>
          </w:tcPr>
          <w:p w14:paraId="6665C084" w14:textId="77777777" w:rsidR="003101D3" w:rsidRPr="007C6D03" w:rsidRDefault="00620A9D">
            <w:pPr>
              <w:pStyle w:val="PlainText"/>
              <w:rPr>
                <w:rFonts w:ascii="Garamond" w:hAnsi="Garamond" w:cs="Times New Roman"/>
                <w:sz w:val="36"/>
                <w:szCs w:val="36"/>
              </w:rPr>
            </w:pPr>
            <w:r w:rsidRPr="007C6D03">
              <w:rPr>
                <w:rFonts w:ascii="Garamond" w:hAnsi="Garamond" w:cs="Times New Roman"/>
                <w:sz w:val="36"/>
                <w:szCs w:val="36"/>
              </w:rPr>
              <w:t>2</w:t>
            </w:r>
          </w:p>
        </w:tc>
      </w:tr>
      <w:tr w:rsidR="00BA2985" w:rsidRPr="007C6D03" w14:paraId="3DFE6E74" w14:textId="77777777">
        <w:tc>
          <w:tcPr>
            <w:tcW w:w="988" w:type="dxa"/>
          </w:tcPr>
          <w:p w14:paraId="172FC523" w14:textId="77777777" w:rsidR="00BA2985" w:rsidRPr="007C6D03" w:rsidRDefault="00BA2985">
            <w:pPr>
              <w:pStyle w:val="PlainText"/>
              <w:rPr>
                <w:rFonts w:ascii="Garamond" w:hAnsi="Garamond" w:cs="Times New Roman"/>
                <w:sz w:val="36"/>
                <w:szCs w:val="36"/>
              </w:rPr>
            </w:pPr>
            <w:r>
              <w:rPr>
                <w:rFonts w:ascii="Garamond" w:hAnsi="Garamond" w:cs="Times New Roman"/>
                <w:sz w:val="36"/>
                <w:szCs w:val="36"/>
              </w:rPr>
              <w:t>2.</w:t>
            </w:r>
          </w:p>
        </w:tc>
        <w:tc>
          <w:tcPr>
            <w:tcW w:w="5528" w:type="dxa"/>
          </w:tcPr>
          <w:p w14:paraId="1EAA9F37" w14:textId="77777777" w:rsidR="00BA2985" w:rsidRPr="007C6D03" w:rsidRDefault="00BA2985">
            <w:pPr>
              <w:pStyle w:val="Header"/>
              <w:jc w:val="left"/>
              <w:rPr>
                <w:rFonts w:ascii="Garamond" w:hAnsi="Garamond"/>
                <w:sz w:val="36"/>
                <w:szCs w:val="36"/>
              </w:rPr>
            </w:pPr>
            <w:r>
              <w:rPr>
                <w:rFonts w:ascii="Garamond" w:hAnsi="Garamond"/>
                <w:color w:val="000000" w:themeColor="text1"/>
                <w:sz w:val="36"/>
                <w:szCs w:val="36"/>
              </w:rPr>
              <w:t>Introduction to the PNBA Professional Negligence Adjudication Scheme</w:t>
            </w:r>
          </w:p>
        </w:tc>
        <w:tc>
          <w:tcPr>
            <w:tcW w:w="2807" w:type="dxa"/>
          </w:tcPr>
          <w:p w14:paraId="12AAD01C" w14:textId="77777777" w:rsidR="00BA2985" w:rsidRPr="007C6D03" w:rsidRDefault="00BA2985">
            <w:pPr>
              <w:pStyle w:val="PlainText"/>
              <w:rPr>
                <w:rFonts w:ascii="Garamond" w:hAnsi="Garamond" w:cs="Times New Roman"/>
                <w:sz w:val="36"/>
                <w:szCs w:val="36"/>
              </w:rPr>
            </w:pPr>
            <w:r>
              <w:rPr>
                <w:rFonts w:ascii="Garamond" w:hAnsi="Garamond" w:cs="Times New Roman"/>
                <w:sz w:val="36"/>
                <w:szCs w:val="36"/>
              </w:rPr>
              <w:t>3</w:t>
            </w:r>
          </w:p>
        </w:tc>
      </w:tr>
      <w:tr w:rsidR="003101D3" w:rsidRPr="007C6D03" w14:paraId="39D761CC" w14:textId="77777777">
        <w:tc>
          <w:tcPr>
            <w:tcW w:w="988" w:type="dxa"/>
          </w:tcPr>
          <w:p w14:paraId="64E03F64" w14:textId="0DEB7B21" w:rsidR="003101D3" w:rsidRPr="007C6D03" w:rsidRDefault="00BA2985">
            <w:pPr>
              <w:pStyle w:val="PlainText"/>
              <w:rPr>
                <w:rFonts w:ascii="Garamond" w:hAnsi="Garamond" w:cs="Times New Roman"/>
                <w:sz w:val="36"/>
                <w:szCs w:val="36"/>
              </w:rPr>
            </w:pPr>
            <w:r>
              <w:rPr>
                <w:rFonts w:ascii="Garamond" w:hAnsi="Garamond" w:cs="Times New Roman"/>
                <w:sz w:val="36"/>
                <w:szCs w:val="36"/>
              </w:rPr>
              <w:t>3</w:t>
            </w:r>
            <w:r w:rsidR="00620A9D" w:rsidRPr="007C6D03">
              <w:rPr>
                <w:rFonts w:ascii="Garamond" w:hAnsi="Garamond" w:cs="Times New Roman"/>
                <w:sz w:val="36"/>
                <w:szCs w:val="36"/>
              </w:rPr>
              <w:t>.</w:t>
            </w:r>
          </w:p>
        </w:tc>
        <w:tc>
          <w:tcPr>
            <w:tcW w:w="5528" w:type="dxa"/>
          </w:tcPr>
          <w:p w14:paraId="09ECC4B6" w14:textId="1BC3AA63" w:rsidR="003101D3" w:rsidRPr="007C6D03" w:rsidRDefault="00620A9D">
            <w:pPr>
              <w:pStyle w:val="PlainText"/>
              <w:rPr>
                <w:rFonts w:ascii="Garamond" w:hAnsi="Garamond" w:cs="Times New Roman"/>
                <w:sz w:val="36"/>
                <w:szCs w:val="36"/>
              </w:rPr>
            </w:pPr>
            <w:r w:rsidRPr="007C6D03">
              <w:rPr>
                <w:rFonts w:ascii="Garamond" w:hAnsi="Garamond" w:cs="Times New Roman"/>
                <w:sz w:val="36"/>
                <w:szCs w:val="36"/>
              </w:rPr>
              <w:t xml:space="preserve">Contact details for </w:t>
            </w:r>
            <w:r w:rsidR="00F2503F">
              <w:rPr>
                <w:rFonts w:ascii="Garamond" w:hAnsi="Garamond" w:cs="Times New Roman"/>
                <w:sz w:val="36"/>
                <w:szCs w:val="36"/>
              </w:rPr>
              <w:t>the Chair of the PNBA</w:t>
            </w:r>
          </w:p>
        </w:tc>
        <w:tc>
          <w:tcPr>
            <w:tcW w:w="2807" w:type="dxa"/>
          </w:tcPr>
          <w:p w14:paraId="5B432460" w14:textId="77777777" w:rsidR="003101D3" w:rsidRPr="007C6D03" w:rsidRDefault="00620A9D">
            <w:pPr>
              <w:pStyle w:val="PlainText"/>
              <w:rPr>
                <w:rFonts w:ascii="Garamond" w:hAnsi="Garamond" w:cs="Times New Roman"/>
                <w:sz w:val="36"/>
                <w:szCs w:val="36"/>
              </w:rPr>
            </w:pPr>
            <w:r w:rsidRPr="007C6D03">
              <w:rPr>
                <w:rFonts w:ascii="Garamond" w:hAnsi="Garamond" w:cs="Times New Roman"/>
                <w:sz w:val="36"/>
                <w:szCs w:val="36"/>
              </w:rPr>
              <w:t>3</w:t>
            </w:r>
          </w:p>
        </w:tc>
      </w:tr>
      <w:tr w:rsidR="003101D3" w:rsidRPr="007C6D03" w14:paraId="7C36A53A" w14:textId="77777777">
        <w:tc>
          <w:tcPr>
            <w:tcW w:w="988" w:type="dxa"/>
          </w:tcPr>
          <w:p w14:paraId="16CFB0AB" w14:textId="3C6C60DF" w:rsidR="003101D3" w:rsidRPr="007C6D03" w:rsidRDefault="00BA2985">
            <w:pPr>
              <w:pStyle w:val="PlainText"/>
              <w:rPr>
                <w:rFonts w:ascii="Garamond" w:hAnsi="Garamond" w:cs="Times New Roman"/>
                <w:sz w:val="36"/>
                <w:szCs w:val="36"/>
              </w:rPr>
            </w:pPr>
            <w:r>
              <w:rPr>
                <w:rFonts w:ascii="Garamond" w:hAnsi="Garamond" w:cs="Times New Roman"/>
                <w:sz w:val="36"/>
                <w:szCs w:val="36"/>
              </w:rPr>
              <w:t>4</w:t>
            </w:r>
            <w:r w:rsidR="00620A9D" w:rsidRPr="007C6D03">
              <w:rPr>
                <w:rFonts w:ascii="Garamond" w:hAnsi="Garamond" w:cs="Times New Roman"/>
                <w:sz w:val="36"/>
                <w:szCs w:val="36"/>
              </w:rPr>
              <w:t>.</w:t>
            </w:r>
          </w:p>
        </w:tc>
        <w:tc>
          <w:tcPr>
            <w:tcW w:w="5528" w:type="dxa"/>
          </w:tcPr>
          <w:p w14:paraId="38B956A1" w14:textId="24CD1ABD" w:rsidR="003101D3" w:rsidRPr="007C6D03" w:rsidRDefault="00620A9D">
            <w:pPr>
              <w:spacing w:after="0" w:line="240" w:lineRule="auto"/>
              <w:jc w:val="left"/>
              <w:rPr>
                <w:rFonts w:ascii="Garamond" w:eastAsia="Calibri" w:hAnsi="Garamond"/>
                <w:color w:val="000000" w:themeColor="text1"/>
                <w:sz w:val="36"/>
                <w:szCs w:val="36"/>
              </w:rPr>
            </w:pPr>
            <w:r w:rsidRPr="007C6D03">
              <w:rPr>
                <w:rFonts w:ascii="Garamond" w:eastAsia="Calibri" w:hAnsi="Garamond"/>
                <w:color w:val="000000" w:themeColor="text1"/>
                <w:sz w:val="36"/>
                <w:szCs w:val="36"/>
              </w:rPr>
              <w:t>Rules of the</w:t>
            </w:r>
            <w:r w:rsidR="00BA2985">
              <w:rPr>
                <w:rFonts w:ascii="Garamond" w:eastAsia="Calibri" w:hAnsi="Garamond"/>
                <w:color w:val="000000" w:themeColor="text1"/>
                <w:sz w:val="36"/>
                <w:szCs w:val="36"/>
              </w:rPr>
              <w:t xml:space="preserve"> PNBA</w:t>
            </w:r>
            <w:r w:rsidRPr="007C6D03">
              <w:rPr>
                <w:rFonts w:ascii="Garamond" w:eastAsia="Calibri" w:hAnsi="Garamond"/>
                <w:color w:val="000000" w:themeColor="text1"/>
                <w:sz w:val="36"/>
                <w:szCs w:val="36"/>
              </w:rPr>
              <w:t xml:space="preserve"> Professional Negligence Adjudication Scheme</w:t>
            </w:r>
          </w:p>
        </w:tc>
        <w:tc>
          <w:tcPr>
            <w:tcW w:w="2807" w:type="dxa"/>
          </w:tcPr>
          <w:p w14:paraId="393D3568" w14:textId="6B878253" w:rsidR="003101D3" w:rsidRPr="007C6D03" w:rsidRDefault="00620A9D">
            <w:pPr>
              <w:pStyle w:val="PlainText"/>
              <w:rPr>
                <w:rFonts w:ascii="Garamond" w:hAnsi="Garamond" w:cs="Times New Roman"/>
                <w:sz w:val="36"/>
                <w:szCs w:val="36"/>
              </w:rPr>
            </w:pPr>
            <w:r w:rsidRPr="007C6D03">
              <w:rPr>
                <w:rFonts w:ascii="Garamond" w:hAnsi="Garamond" w:cs="Times New Roman"/>
                <w:sz w:val="36"/>
                <w:szCs w:val="36"/>
              </w:rPr>
              <w:t>4-</w:t>
            </w:r>
            <w:r w:rsidR="00825940">
              <w:rPr>
                <w:rFonts w:ascii="Garamond" w:hAnsi="Garamond" w:cs="Times New Roman"/>
                <w:sz w:val="36"/>
                <w:szCs w:val="36"/>
              </w:rPr>
              <w:t>8</w:t>
            </w:r>
          </w:p>
        </w:tc>
      </w:tr>
      <w:tr w:rsidR="003101D3" w:rsidRPr="007C6D03" w14:paraId="42776D33" w14:textId="77777777">
        <w:tc>
          <w:tcPr>
            <w:tcW w:w="988" w:type="dxa"/>
          </w:tcPr>
          <w:p w14:paraId="576DA917" w14:textId="489F96CC" w:rsidR="003101D3" w:rsidRPr="007C6D03" w:rsidRDefault="00BA2985">
            <w:pPr>
              <w:pStyle w:val="PlainText"/>
              <w:rPr>
                <w:rFonts w:ascii="Garamond" w:hAnsi="Garamond" w:cs="Times New Roman"/>
                <w:sz w:val="36"/>
                <w:szCs w:val="36"/>
              </w:rPr>
            </w:pPr>
            <w:r>
              <w:rPr>
                <w:rFonts w:ascii="Garamond" w:hAnsi="Garamond" w:cs="Times New Roman"/>
                <w:sz w:val="36"/>
                <w:szCs w:val="36"/>
              </w:rPr>
              <w:t>5</w:t>
            </w:r>
            <w:r w:rsidR="00620A9D" w:rsidRPr="007C6D03">
              <w:rPr>
                <w:rFonts w:ascii="Garamond" w:hAnsi="Garamond" w:cs="Times New Roman"/>
                <w:sz w:val="36"/>
                <w:szCs w:val="36"/>
              </w:rPr>
              <w:t>.</w:t>
            </w:r>
          </w:p>
        </w:tc>
        <w:tc>
          <w:tcPr>
            <w:tcW w:w="5528" w:type="dxa"/>
          </w:tcPr>
          <w:p w14:paraId="24FCBD7C" w14:textId="77777777" w:rsidR="003101D3" w:rsidRPr="007C6D03" w:rsidRDefault="00620A9D">
            <w:pPr>
              <w:pStyle w:val="PlainText"/>
              <w:rPr>
                <w:rFonts w:ascii="Garamond" w:hAnsi="Garamond" w:cs="Times New Roman"/>
                <w:sz w:val="36"/>
                <w:szCs w:val="36"/>
              </w:rPr>
            </w:pPr>
            <w:r w:rsidRPr="007C6D03">
              <w:rPr>
                <w:rFonts w:ascii="Garamond" w:hAnsi="Garamond" w:cs="Times New Roman"/>
                <w:sz w:val="36"/>
                <w:szCs w:val="36"/>
              </w:rPr>
              <w:t>Guidance Notes</w:t>
            </w:r>
          </w:p>
        </w:tc>
        <w:tc>
          <w:tcPr>
            <w:tcW w:w="2807" w:type="dxa"/>
          </w:tcPr>
          <w:p w14:paraId="0EFE07A1" w14:textId="6DB60D16" w:rsidR="003101D3" w:rsidRPr="007C6D03" w:rsidRDefault="00825940">
            <w:pPr>
              <w:pStyle w:val="PlainText"/>
              <w:rPr>
                <w:rFonts w:ascii="Garamond" w:hAnsi="Garamond" w:cs="Times New Roman"/>
                <w:sz w:val="36"/>
                <w:szCs w:val="36"/>
              </w:rPr>
            </w:pPr>
            <w:r>
              <w:rPr>
                <w:rFonts w:ascii="Garamond" w:hAnsi="Garamond" w:cs="Times New Roman"/>
                <w:sz w:val="36"/>
                <w:szCs w:val="36"/>
              </w:rPr>
              <w:t>9</w:t>
            </w:r>
            <w:r w:rsidR="00620A9D" w:rsidRPr="007C6D03">
              <w:rPr>
                <w:rFonts w:ascii="Garamond" w:hAnsi="Garamond" w:cs="Times New Roman"/>
                <w:sz w:val="36"/>
                <w:szCs w:val="36"/>
              </w:rPr>
              <w:t>-</w:t>
            </w:r>
            <w:r>
              <w:rPr>
                <w:rFonts w:ascii="Garamond" w:hAnsi="Garamond" w:cs="Times New Roman"/>
                <w:sz w:val="36"/>
                <w:szCs w:val="36"/>
              </w:rPr>
              <w:t>19</w:t>
            </w:r>
          </w:p>
        </w:tc>
      </w:tr>
      <w:tr w:rsidR="003101D3" w:rsidRPr="007C6D03" w14:paraId="3D75B642" w14:textId="77777777">
        <w:tc>
          <w:tcPr>
            <w:tcW w:w="988" w:type="dxa"/>
          </w:tcPr>
          <w:p w14:paraId="7CAA55C9" w14:textId="77777777" w:rsidR="003101D3" w:rsidRPr="007C6D03" w:rsidRDefault="00620A9D">
            <w:pPr>
              <w:pStyle w:val="PlainText"/>
              <w:rPr>
                <w:rFonts w:ascii="Garamond" w:hAnsi="Garamond" w:cs="Times New Roman"/>
                <w:sz w:val="36"/>
                <w:szCs w:val="36"/>
              </w:rPr>
            </w:pPr>
            <w:r w:rsidRPr="007C6D03">
              <w:rPr>
                <w:rFonts w:ascii="Garamond" w:hAnsi="Garamond" w:cs="Times New Roman"/>
                <w:sz w:val="36"/>
                <w:szCs w:val="36"/>
              </w:rPr>
              <w:t>6.</w:t>
            </w:r>
          </w:p>
        </w:tc>
        <w:tc>
          <w:tcPr>
            <w:tcW w:w="5528" w:type="dxa"/>
          </w:tcPr>
          <w:p w14:paraId="2DA9EBEB" w14:textId="7C20F768" w:rsidR="003101D3" w:rsidRPr="007C6D03" w:rsidRDefault="00620A9D">
            <w:pPr>
              <w:pStyle w:val="PlainText"/>
              <w:rPr>
                <w:rFonts w:ascii="Garamond" w:hAnsi="Garamond" w:cs="Times New Roman"/>
                <w:sz w:val="36"/>
                <w:szCs w:val="36"/>
              </w:rPr>
            </w:pPr>
            <w:r w:rsidRPr="007C6D03">
              <w:rPr>
                <w:rFonts w:ascii="Garamond" w:hAnsi="Garamond" w:cs="Times New Roman"/>
                <w:sz w:val="36"/>
                <w:szCs w:val="36"/>
              </w:rPr>
              <w:t xml:space="preserve">Adjudicator Appointment Standard Terms of Business </w:t>
            </w:r>
          </w:p>
        </w:tc>
        <w:tc>
          <w:tcPr>
            <w:tcW w:w="2807" w:type="dxa"/>
          </w:tcPr>
          <w:p w14:paraId="6ACC5F6D" w14:textId="3E870A08" w:rsidR="003101D3" w:rsidRPr="007C6D03" w:rsidRDefault="00620A9D">
            <w:pPr>
              <w:pStyle w:val="PlainText"/>
              <w:rPr>
                <w:rFonts w:ascii="Garamond" w:hAnsi="Garamond" w:cs="Times New Roman"/>
                <w:sz w:val="36"/>
                <w:szCs w:val="36"/>
              </w:rPr>
            </w:pPr>
            <w:r w:rsidRPr="007C6D03">
              <w:rPr>
                <w:rFonts w:ascii="Garamond" w:hAnsi="Garamond" w:cs="Times New Roman"/>
                <w:sz w:val="36"/>
                <w:szCs w:val="36"/>
              </w:rPr>
              <w:t>2</w:t>
            </w:r>
            <w:r w:rsidR="00825940">
              <w:rPr>
                <w:rFonts w:ascii="Garamond" w:hAnsi="Garamond" w:cs="Times New Roman"/>
                <w:sz w:val="36"/>
                <w:szCs w:val="36"/>
              </w:rPr>
              <w:t>0</w:t>
            </w:r>
            <w:r w:rsidRPr="007C6D03">
              <w:rPr>
                <w:rFonts w:ascii="Garamond" w:hAnsi="Garamond" w:cs="Times New Roman"/>
                <w:sz w:val="36"/>
                <w:szCs w:val="36"/>
              </w:rPr>
              <w:t>-2</w:t>
            </w:r>
            <w:r w:rsidR="00825940">
              <w:rPr>
                <w:rFonts w:ascii="Garamond" w:hAnsi="Garamond" w:cs="Times New Roman"/>
                <w:sz w:val="36"/>
                <w:szCs w:val="36"/>
              </w:rPr>
              <w:t>2</w:t>
            </w:r>
          </w:p>
        </w:tc>
      </w:tr>
    </w:tbl>
    <w:p w14:paraId="67DDDDE9" w14:textId="77777777" w:rsidR="003101D3" w:rsidRPr="007C6D03" w:rsidRDefault="003101D3">
      <w:pPr>
        <w:pStyle w:val="PlainText"/>
        <w:rPr>
          <w:rFonts w:ascii="Garamond" w:hAnsi="Garamond" w:cs="Times New Roman"/>
          <w:sz w:val="24"/>
          <w:szCs w:val="24"/>
        </w:rPr>
      </w:pPr>
    </w:p>
    <w:p w14:paraId="45972EFA" w14:textId="77777777" w:rsidR="003101D3" w:rsidRPr="007C6D03" w:rsidRDefault="00620A9D">
      <w:pPr>
        <w:spacing w:after="0" w:line="240" w:lineRule="auto"/>
        <w:jc w:val="left"/>
        <w:rPr>
          <w:rFonts w:ascii="Garamond" w:eastAsiaTheme="minorHAnsi" w:hAnsi="Garamond"/>
          <w:sz w:val="24"/>
          <w:szCs w:val="24"/>
          <w:lang w:eastAsia="en-US"/>
        </w:rPr>
      </w:pPr>
      <w:r w:rsidRPr="007C6D03">
        <w:rPr>
          <w:rFonts w:ascii="Garamond" w:hAnsi="Garamond"/>
          <w:sz w:val="24"/>
          <w:szCs w:val="24"/>
        </w:rPr>
        <w:br w:type="page"/>
      </w:r>
    </w:p>
    <w:p w14:paraId="53F205E9" w14:textId="77777777" w:rsidR="007C6D03" w:rsidRDefault="00620A9D" w:rsidP="007C6D03">
      <w:pPr>
        <w:pStyle w:val="Header"/>
        <w:jc w:val="center"/>
        <w:rPr>
          <w:rFonts w:ascii="Garamond" w:hAnsi="Garamond"/>
          <w:b/>
          <w:sz w:val="28"/>
          <w:szCs w:val="28"/>
        </w:rPr>
      </w:pPr>
      <w:r w:rsidRPr="007C6D03">
        <w:rPr>
          <w:rFonts w:ascii="Garamond" w:hAnsi="Garamond"/>
          <w:b/>
          <w:sz w:val="28"/>
          <w:szCs w:val="28"/>
        </w:rPr>
        <w:lastRenderedPageBreak/>
        <w:t xml:space="preserve">INTRODUCTION </w:t>
      </w:r>
      <w:r w:rsidR="00F2503F">
        <w:rPr>
          <w:rFonts w:ascii="Garamond" w:hAnsi="Garamond"/>
          <w:b/>
          <w:sz w:val="28"/>
          <w:szCs w:val="28"/>
        </w:rPr>
        <w:t xml:space="preserve">TO THE PILOT SCHEME </w:t>
      </w:r>
      <w:r w:rsidRPr="007C6D03">
        <w:rPr>
          <w:rFonts w:ascii="Garamond" w:hAnsi="Garamond"/>
          <w:b/>
          <w:sz w:val="28"/>
          <w:szCs w:val="28"/>
        </w:rPr>
        <w:t xml:space="preserve">FROM </w:t>
      </w:r>
    </w:p>
    <w:p w14:paraId="06D9945D" w14:textId="77777777" w:rsidR="003101D3" w:rsidRPr="007C6D03" w:rsidRDefault="00620A9D" w:rsidP="007C6D03">
      <w:pPr>
        <w:pStyle w:val="Header"/>
        <w:jc w:val="center"/>
        <w:rPr>
          <w:rFonts w:ascii="Garamond" w:hAnsi="Garamond"/>
          <w:color w:val="000000" w:themeColor="text1"/>
        </w:rPr>
      </w:pPr>
      <w:r w:rsidRPr="007C6D03">
        <w:rPr>
          <w:rFonts w:ascii="Garamond" w:hAnsi="Garamond"/>
          <w:b/>
          <w:color w:val="000000" w:themeColor="text1"/>
          <w:sz w:val="28"/>
          <w:szCs w:val="28"/>
        </w:rPr>
        <w:t>MRS JUSTICE CARR AND MR JUSTICE FRASER</w:t>
      </w:r>
    </w:p>
    <w:p w14:paraId="641D69A8" w14:textId="77777777" w:rsidR="003101D3" w:rsidRPr="007C6D03" w:rsidRDefault="00620A9D">
      <w:pPr>
        <w:autoSpaceDE w:val="0"/>
        <w:autoSpaceDN w:val="0"/>
        <w:adjustRightInd w:val="0"/>
        <w:spacing w:after="0" w:line="240" w:lineRule="auto"/>
        <w:rPr>
          <w:rFonts w:ascii="Garamond" w:hAnsi="Garamond"/>
          <w:b/>
          <w:color w:val="000000"/>
          <w:sz w:val="24"/>
          <w:szCs w:val="24"/>
        </w:rPr>
      </w:pPr>
      <w:r w:rsidRPr="007C6D03">
        <w:rPr>
          <w:rFonts w:ascii="Garamond" w:hAnsi="Garamond"/>
          <w:b/>
          <w:color w:val="000000"/>
          <w:sz w:val="24"/>
          <w:szCs w:val="24"/>
        </w:rPr>
        <w:t>Pilot Scheme for Professional Negligence Claims</w:t>
      </w:r>
    </w:p>
    <w:p w14:paraId="576B42DF" w14:textId="77777777" w:rsidR="003101D3" w:rsidRPr="007C6D03" w:rsidRDefault="003101D3">
      <w:pPr>
        <w:spacing w:after="0" w:line="360" w:lineRule="auto"/>
        <w:rPr>
          <w:rFonts w:ascii="Garamond" w:hAnsi="Garamond"/>
          <w:sz w:val="24"/>
          <w:szCs w:val="24"/>
        </w:rPr>
      </w:pPr>
    </w:p>
    <w:p w14:paraId="48F153FB" w14:textId="77777777" w:rsidR="003101D3" w:rsidRPr="007C6D03" w:rsidRDefault="00620A9D">
      <w:pPr>
        <w:spacing w:after="0" w:line="360" w:lineRule="auto"/>
        <w:rPr>
          <w:rFonts w:ascii="Garamond" w:hAnsi="Garamond"/>
          <w:sz w:val="24"/>
          <w:szCs w:val="24"/>
        </w:rPr>
      </w:pPr>
      <w:r w:rsidRPr="007C6D03">
        <w:rPr>
          <w:rFonts w:ascii="Garamond" w:hAnsi="Garamond"/>
          <w:sz w:val="24"/>
          <w:szCs w:val="24"/>
        </w:rPr>
        <w:t xml:space="preserve">Adjudication has, in the construction sphere, been seen as a considerable success since its conception in 1996, helping to resolve a great many disputes without the need for the parties to become involved in litigation or arbitration. They still </w:t>
      </w:r>
      <w:proofErr w:type="gramStart"/>
      <w:r w:rsidRPr="007C6D03">
        <w:rPr>
          <w:rFonts w:ascii="Garamond" w:hAnsi="Garamond"/>
          <w:sz w:val="24"/>
          <w:szCs w:val="24"/>
        </w:rPr>
        <w:t>have the opportunity to</w:t>
      </w:r>
      <w:proofErr w:type="gramEnd"/>
      <w:r w:rsidRPr="007C6D03">
        <w:rPr>
          <w:rFonts w:ascii="Garamond" w:hAnsi="Garamond"/>
          <w:sz w:val="24"/>
          <w:szCs w:val="24"/>
        </w:rPr>
        <w:t xml:space="preserve"> do so, of course, but in a very large number of cases both parties are content to accept the decision of the adjudicator. They therefore have a decision much faster, and very much cheaper, than they would were they to litigate. </w:t>
      </w:r>
    </w:p>
    <w:p w14:paraId="6D2F9E65" w14:textId="77777777" w:rsidR="003101D3" w:rsidRPr="007C6D03" w:rsidRDefault="003101D3">
      <w:pPr>
        <w:spacing w:after="0" w:line="360" w:lineRule="auto"/>
        <w:rPr>
          <w:rFonts w:ascii="Garamond" w:hAnsi="Garamond"/>
          <w:sz w:val="24"/>
          <w:szCs w:val="24"/>
        </w:rPr>
      </w:pPr>
    </w:p>
    <w:p w14:paraId="56DC7D34" w14:textId="77777777" w:rsidR="003101D3" w:rsidRPr="007C6D03" w:rsidRDefault="00620A9D">
      <w:pPr>
        <w:spacing w:after="0" w:line="360" w:lineRule="auto"/>
        <w:rPr>
          <w:rFonts w:ascii="Garamond" w:hAnsi="Garamond"/>
          <w:sz w:val="24"/>
          <w:szCs w:val="24"/>
        </w:rPr>
      </w:pPr>
      <w:r w:rsidRPr="007C6D03">
        <w:rPr>
          <w:rFonts w:ascii="Garamond" w:hAnsi="Garamond"/>
          <w:sz w:val="24"/>
          <w:szCs w:val="24"/>
        </w:rPr>
        <w:t xml:space="preserve">Due to these advantages a pilot scheme for adjudication in professional negligence disputes was launched under the supervision of Mr Justice Ramsey in February 2015. This scheme is now being re-launched in a </w:t>
      </w:r>
      <w:proofErr w:type="gramStart"/>
      <w:r w:rsidRPr="007C6D03">
        <w:rPr>
          <w:rFonts w:ascii="Garamond" w:hAnsi="Garamond"/>
          <w:sz w:val="24"/>
          <w:szCs w:val="24"/>
        </w:rPr>
        <w:t>much expanded</w:t>
      </w:r>
      <w:proofErr w:type="gramEnd"/>
      <w:r w:rsidRPr="007C6D03">
        <w:rPr>
          <w:rFonts w:ascii="Garamond" w:hAnsi="Garamond"/>
          <w:sz w:val="24"/>
          <w:szCs w:val="24"/>
        </w:rPr>
        <w:t xml:space="preserve"> version. The main changes are the availability of the scheme to claims against a wider range of professional, removal of the limit on the value of the dispute, which had been fixed at £100,000, and the introduction of “banding” in terms of the cap on the fee payable to the adjudicator. The Scheme Rules have been </w:t>
      </w:r>
      <w:proofErr w:type="gramStart"/>
      <w:r w:rsidRPr="007C6D03">
        <w:rPr>
          <w:rFonts w:ascii="Garamond" w:hAnsi="Garamond"/>
          <w:sz w:val="24"/>
          <w:szCs w:val="24"/>
        </w:rPr>
        <w:t>refined, and</w:t>
      </w:r>
      <w:proofErr w:type="gramEnd"/>
      <w:r w:rsidRPr="007C6D03">
        <w:rPr>
          <w:rFonts w:ascii="Garamond" w:hAnsi="Garamond"/>
          <w:sz w:val="24"/>
          <w:szCs w:val="24"/>
        </w:rPr>
        <w:t xml:space="preserve"> are now accompanied by detailed guidance notes. These notes provide useful explanation to those not familiar with the operation of adjudication. </w:t>
      </w:r>
    </w:p>
    <w:p w14:paraId="63BC1F1C" w14:textId="77777777" w:rsidR="003101D3" w:rsidRPr="007C6D03" w:rsidRDefault="003101D3">
      <w:pPr>
        <w:spacing w:after="0" w:line="360" w:lineRule="auto"/>
        <w:rPr>
          <w:rFonts w:ascii="Garamond" w:hAnsi="Garamond"/>
          <w:sz w:val="24"/>
          <w:szCs w:val="24"/>
        </w:rPr>
      </w:pPr>
    </w:p>
    <w:p w14:paraId="4302729A" w14:textId="77777777" w:rsidR="003101D3" w:rsidRPr="007C6D03" w:rsidRDefault="00620A9D">
      <w:pPr>
        <w:spacing w:after="0" w:line="360" w:lineRule="auto"/>
        <w:rPr>
          <w:rFonts w:ascii="Garamond" w:hAnsi="Garamond"/>
          <w:sz w:val="24"/>
          <w:szCs w:val="24"/>
        </w:rPr>
      </w:pPr>
      <w:r w:rsidRPr="007C6D03">
        <w:rPr>
          <w:rFonts w:ascii="Garamond" w:hAnsi="Garamond"/>
          <w:sz w:val="24"/>
          <w:szCs w:val="24"/>
        </w:rPr>
        <w:t xml:space="preserve">These changes have been accomplished by a working party set up at the direction of Master of the Rolls and have included representatives from the Ministry of Justice, the Professional Negligence Bar Association, the Association of British </w:t>
      </w:r>
      <w:proofErr w:type="gramStart"/>
      <w:r w:rsidRPr="007C6D03">
        <w:rPr>
          <w:rFonts w:ascii="Garamond" w:hAnsi="Garamond"/>
          <w:sz w:val="24"/>
          <w:szCs w:val="24"/>
        </w:rPr>
        <w:t>Insurers</w:t>
      </w:r>
      <w:proofErr w:type="gramEnd"/>
      <w:r w:rsidRPr="007C6D03">
        <w:rPr>
          <w:rFonts w:ascii="Garamond" w:hAnsi="Garamond"/>
          <w:sz w:val="24"/>
          <w:szCs w:val="24"/>
        </w:rPr>
        <w:t xml:space="preserve"> and the Professional Negligence Law Association. </w:t>
      </w:r>
      <w:proofErr w:type="gramStart"/>
      <w:r w:rsidRPr="007C6D03">
        <w:rPr>
          <w:rFonts w:ascii="Garamond" w:hAnsi="Garamond"/>
          <w:sz w:val="24"/>
          <w:szCs w:val="24"/>
        </w:rPr>
        <w:t>Particular credit</w:t>
      </w:r>
      <w:proofErr w:type="gramEnd"/>
      <w:r w:rsidRPr="007C6D03">
        <w:rPr>
          <w:rFonts w:ascii="Garamond" w:hAnsi="Garamond"/>
          <w:sz w:val="24"/>
          <w:szCs w:val="24"/>
        </w:rPr>
        <w:t xml:space="preserve"> must go to Ben Patten QC who has borne the brunt of the re-drafting.</w:t>
      </w:r>
    </w:p>
    <w:p w14:paraId="4FF35A55" w14:textId="77777777" w:rsidR="00F2503F" w:rsidRDefault="00F2503F">
      <w:pPr>
        <w:spacing w:after="0" w:line="360" w:lineRule="auto"/>
        <w:rPr>
          <w:rFonts w:ascii="Garamond" w:hAnsi="Garamond"/>
          <w:sz w:val="24"/>
          <w:szCs w:val="24"/>
        </w:rPr>
      </w:pPr>
    </w:p>
    <w:p w14:paraId="45DD474B" w14:textId="77777777" w:rsidR="003101D3" w:rsidRPr="007C6D03" w:rsidRDefault="00620A9D">
      <w:pPr>
        <w:spacing w:after="0" w:line="360" w:lineRule="auto"/>
        <w:rPr>
          <w:rFonts w:ascii="Garamond" w:hAnsi="Garamond"/>
          <w:sz w:val="24"/>
          <w:szCs w:val="24"/>
        </w:rPr>
      </w:pPr>
      <w:r w:rsidRPr="007C6D03">
        <w:rPr>
          <w:rFonts w:ascii="Garamond" w:hAnsi="Garamond"/>
          <w:sz w:val="24"/>
          <w:szCs w:val="24"/>
        </w:rPr>
        <w:t xml:space="preserve">Alternative Dispute Resolution in all its forms presents real advantages to parties involved in disputes. This scheme remains fully voluntary and both parties to a dispute must agree to adopt it. </w:t>
      </w:r>
    </w:p>
    <w:p w14:paraId="5504EEF9" w14:textId="77777777" w:rsidR="003101D3" w:rsidRPr="007C6D03" w:rsidRDefault="003101D3">
      <w:pPr>
        <w:spacing w:after="0" w:line="360" w:lineRule="auto"/>
        <w:rPr>
          <w:rFonts w:ascii="Garamond" w:hAnsi="Garamond"/>
          <w:sz w:val="24"/>
          <w:szCs w:val="24"/>
        </w:rPr>
      </w:pPr>
    </w:p>
    <w:p w14:paraId="3950A16C" w14:textId="77777777" w:rsidR="003101D3" w:rsidRPr="007C6D03" w:rsidRDefault="00620A9D">
      <w:pPr>
        <w:spacing w:after="0" w:line="360" w:lineRule="auto"/>
        <w:rPr>
          <w:rFonts w:ascii="Garamond" w:hAnsi="Garamond"/>
          <w:sz w:val="24"/>
          <w:szCs w:val="24"/>
        </w:rPr>
      </w:pPr>
      <w:r w:rsidRPr="007C6D03">
        <w:rPr>
          <w:rFonts w:ascii="Garamond" w:hAnsi="Garamond"/>
          <w:sz w:val="24"/>
          <w:szCs w:val="24"/>
        </w:rPr>
        <w:t xml:space="preserve">We commend it. </w:t>
      </w:r>
    </w:p>
    <w:p w14:paraId="654D7357" w14:textId="77777777" w:rsidR="003101D3" w:rsidRPr="007C6D03" w:rsidRDefault="003101D3">
      <w:pPr>
        <w:spacing w:after="0" w:line="360" w:lineRule="auto"/>
        <w:rPr>
          <w:rFonts w:ascii="Garamond" w:hAnsi="Garamond"/>
          <w:sz w:val="24"/>
          <w:szCs w:val="24"/>
        </w:rPr>
      </w:pPr>
    </w:p>
    <w:p w14:paraId="674EB8E7" w14:textId="77777777" w:rsidR="003101D3" w:rsidRPr="007C6D03" w:rsidRDefault="00620A9D">
      <w:pPr>
        <w:spacing w:after="0" w:line="360" w:lineRule="auto"/>
        <w:rPr>
          <w:rFonts w:ascii="Garamond" w:hAnsi="Garamond"/>
          <w:sz w:val="24"/>
          <w:szCs w:val="24"/>
        </w:rPr>
      </w:pPr>
      <w:r w:rsidRPr="007C6D03">
        <w:rPr>
          <w:rFonts w:ascii="Garamond" w:hAnsi="Garamond"/>
          <w:sz w:val="24"/>
          <w:szCs w:val="24"/>
        </w:rPr>
        <w:t>Mrs Justice Carr and Mr Justice Fraser</w:t>
      </w:r>
    </w:p>
    <w:p w14:paraId="52187020" w14:textId="77777777" w:rsidR="003101D3" w:rsidRDefault="003101D3">
      <w:pPr>
        <w:autoSpaceDE w:val="0"/>
        <w:autoSpaceDN w:val="0"/>
        <w:adjustRightInd w:val="0"/>
        <w:spacing w:after="0" w:line="240" w:lineRule="auto"/>
        <w:rPr>
          <w:rFonts w:ascii="Garamond" w:hAnsi="Garamond"/>
          <w:color w:val="000000"/>
          <w:sz w:val="24"/>
          <w:szCs w:val="24"/>
        </w:rPr>
      </w:pPr>
    </w:p>
    <w:p w14:paraId="0E925F48" w14:textId="77777777" w:rsidR="00F2503F" w:rsidRDefault="00F2503F" w:rsidP="005452DD">
      <w:pPr>
        <w:autoSpaceDE w:val="0"/>
        <w:autoSpaceDN w:val="0"/>
        <w:adjustRightInd w:val="0"/>
        <w:spacing w:after="0" w:line="240" w:lineRule="auto"/>
        <w:jc w:val="center"/>
        <w:rPr>
          <w:rFonts w:ascii="Garamond" w:hAnsi="Garamond"/>
          <w:color w:val="000000"/>
          <w:sz w:val="24"/>
          <w:szCs w:val="24"/>
        </w:rPr>
      </w:pPr>
    </w:p>
    <w:p w14:paraId="205E16F6" w14:textId="77777777" w:rsidR="00F2503F" w:rsidRDefault="00F2503F" w:rsidP="005452DD">
      <w:pPr>
        <w:autoSpaceDE w:val="0"/>
        <w:autoSpaceDN w:val="0"/>
        <w:adjustRightInd w:val="0"/>
        <w:spacing w:after="0" w:line="360" w:lineRule="auto"/>
        <w:jc w:val="center"/>
        <w:rPr>
          <w:rFonts w:ascii="Garamond" w:hAnsi="Garamond"/>
          <w:color w:val="000000"/>
          <w:sz w:val="24"/>
          <w:szCs w:val="24"/>
        </w:rPr>
      </w:pPr>
    </w:p>
    <w:p w14:paraId="54A3B1FC" w14:textId="77777777" w:rsidR="00F2503F" w:rsidRDefault="00F2503F" w:rsidP="005452DD">
      <w:pPr>
        <w:autoSpaceDE w:val="0"/>
        <w:autoSpaceDN w:val="0"/>
        <w:adjustRightInd w:val="0"/>
        <w:spacing w:after="0" w:line="360" w:lineRule="auto"/>
        <w:jc w:val="center"/>
        <w:rPr>
          <w:rFonts w:ascii="Garamond" w:hAnsi="Garamond"/>
          <w:color w:val="000000"/>
          <w:sz w:val="24"/>
          <w:szCs w:val="24"/>
        </w:rPr>
      </w:pPr>
    </w:p>
    <w:p w14:paraId="26EFE97D" w14:textId="77777777" w:rsidR="00F2503F" w:rsidRDefault="00F2503F" w:rsidP="005452DD">
      <w:pPr>
        <w:autoSpaceDE w:val="0"/>
        <w:autoSpaceDN w:val="0"/>
        <w:adjustRightInd w:val="0"/>
        <w:spacing w:after="0" w:line="360" w:lineRule="auto"/>
        <w:jc w:val="center"/>
        <w:rPr>
          <w:rFonts w:ascii="Garamond" w:hAnsi="Garamond"/>
          <w:color w:val="000000"/>
          <w:sz w:val="24"/>
          <w:szCs w:val="24"/>
        </w:rPr>
      </w:pPr>
    </w:p>
    <w:p w14:paraId="5CDD2B30" w14:textId="77777777" w:rsidR="00F2503F" w:rsidRDefault="00F2503F" w:rsidP="005452DD">
      <w:pPr>
        <w:autoSpaceDE w:val="0"/>
        <w:autoSpaceDN w:val="0"/>
        <w:adjustRightInd w:val="0"/>
        <w:spacing w:after="0" w:line="360" w:lineRule="auto"/>
        <w:jc w:val="center"/>
        <w:rPr>
          <w:rFonts w:ascii="Garamond" w:hAnsi="Garamond"/>
          <w:color w:val="000000"/>
          <w:sz w:val="24"/>
          <w:szCs w:val="24"/>
        </w:rPr>
      </w:pPr>
    </w:p>
    <w:p w14:paraId="2BCEB4EB" w14:textId="77777777" w:rsidR="00F2503F" w:rsidRPr="00DC34DA" w:rsidRDefault="00F2503F" w:rsidP="00DC34DA">
      <w:pPr>
        <w:autoSpaceDE w:val="0"/>
        <w:autoSpaceDN w:val="0"/>
        <w:adjustRightInd w:val="0"/>
        <w:spacing w:after="0" w:line="360" w:lineRule="auto"/>
        <w:jc w:val="center"/>
        <w:rPr>
          <w:rFonts w:ascii="Garamond" w:hAnsi="Garamond"/>
          <w:b/>
          <w:color w:val="000000"/>
          <w:sz w:val="24"/>
          <w:szCs w:val="24"/>
        </w:rPr>
      </w:pPr>
      <w:r w:rsidRPr="00DC34DA">
        <w:rPr>
          <w:rFonts w:ascii="Garamond" w:hAnsi="Garamond"/>
          <w:b/>
          <w:color w:val="000000"/>
          <w:sz w:val="24"/>
          <w:szCs w:val="24"/>
        </w:rPr>
        <w:lastRenderedPageBreak/>
        <w:t>INTRODUCTION TO THE PNBA ADJUDICATION SCHEME</w:t>
      </w:r>
    </w:p>
    <w:p w14:paraId="33FF651A" w14:textId="77777777" w:rsidR="00F2503F" w:rsidRDefault="00F2503F" w:rsidP="00DC34DA">
      <w:pPr>
        <w:autoSpaceDE w:val="0"/>
        <w:autoSpaceDN w:val="0"/>
        <w:adjustRightInd w:val="0"/>
        <w:spacing w:after="0" w:line="360" w:lineRule="auto"/>
        <w:jc w:val="center"/>
        <w:rPr>
          <w:rFonts w:ascii="Garamond" w:hAnsi="Garamond"/>
          <w:color w:val="000000"/>
          <w:sz w:val="24"/>
          <w:szCs w:val="24"/>
        </w:rPr>
      </w:pPr>
    </w:p>
    <w:p w14:paraId="67D66618" w14:textId="77777777" w:rsidR="00F2503F" w:rsidRPr="007C6D03" w:rsidRDefault="00F2503F" w:rsidP="00DC34DA">
      <w:pPr>
        <w:autoSpaceDE w:val="0"/>
        <w:autoSpaceDN w:val="0"/>
        <w:adjustRightInd w:val="0"/>
        <w:spacing w:after="0" w:line="360" w:lineRule="auto"/>
        <w:rPr>
          <w:rFonts w:ascii="Garamond" w:hAnsi="Garamond"/>
          <w:color w:val="000000"/>
          <w:sz w:val="24"/>
          <w:szCs w:val="24"/>
        </w:rPr>
      </w:pPr>
    </w:p>
    <w:p w14:paraId="4C275A0F" w14:textId="77777777" w:rsidR="003101D3" w:rsidRDefault="00D6288A" w:rsidP="00DC34DA">
      <w:pPr>
        <w:autoSpaceDE w:val="0"/>
        <w:autoSpaceDN w:val="0"/>
        <w:adjustRightInd w:val="0"/>
        <w:spacing w:after="0" w:line="360" w:lineRule="auto"/>
        <w:rPr>
          <w:rFonts w:ascii="Garamond" w:hAnsi="Garamond"/>
          <w:color w:val="000000"/>
          <w:sz w:val="24"/>
          <w:szCs w:val="24"/>
        </w:rPr>
      </w:pPr>
      <w:r>
        <w:rPr>
          <w:rFonts w:ascii="Garamond" w:hAnsi="Garamond"/>
          <w:color w:val="000000"/>
          <w:sz w:val="24"/>
          <w:szCs w:val="24"/>
        </w:rPr>
        <w:t>The PNBA Adjudication Scheme is a successor to the Pilot Scheme for Professional Negligence Claims launched under the supervision of Mr Justice Ramsey in February 2015 and re-launched with the support of Mrs Justice Carr and Mr Justice Fraser in May 2016, assisted by a working party set up at the direction of the Master of the Rolls.</w:t>
      </w:r>
    </w:p>
    <w:p w14:paraId="1CB6D974" w14:textId="77777777" w:rsidR="00894AC2" w:rsidRDefault="00894AC2" w:rsidP="00DC34DA">
      <w:pPr>
        <w:autoSpaceDE w:val="0"/>
        <w:autoSpaceDN w:val="0"/>
        <w:adjustRightInd w:val="0"/>
        <w:spacing w:after="0" w:line="360" w:lineRule="auto"/>
        <w:rPr>
          <w:rFonts w:ascii="Garamond" w:hAnsi="Garamond"/>
          <w:color w:val="000000"/>
          <w:sz w:val="24"/>
          <w:szCs w:val="24"/>
        </w:rPr>
      </w:pPr>
    </w:p>
    <w:p w14:paraId="2DC0EF1D" w14:textId="400C2200" w:rsidR="00D6288A" w:rsidRDefault="00894AC2" w:rsidP="00DC34DA">
      <w:pPr>
        <w:autoSpaceDE w:val="0"/>
        <w:autoSpaceDN w:val="0"/>
        <w:adjustRightInd w:val="0"/>
        <w:spacing w:after="0" w:line="360" w:lineRule="auto"/>
        <w:rPr>
          <w:rFonts w:ascii="Garamond" w:hAnsi="Garamond"/>
          <w:color w:val="000000"/>
          <w:sz w:val="24"/>
          <w:szCs w:val="24"/>
        </w:rPr>
      </w:pPr>
      <w:r>
        <w:rPr>
          <w:rFonts w:ascii="Garamond" w:hAnsi="Garamond"/>
          <w:color w:val="000000"/>
          <w:sz w:val="24"/>
          <w:szCs w:val="24"/>
        </w:rPr>
        <w:t xml:space="preserve">Much of the drafting of the Scheme Rules, produced for the purposes of the Pilot Scheme, was undertaken by Ben Patten QC.  </w:t>
      </w:r>
      <w:r w:rsidRPr="00566CA4">
        <w:rPr>
          <w:rFonts w:ascii="Garamond" w:hAnsi="Garamond"/>
          <w:sz w:val="24"/>
          <w:szCs w:val="24"/>
        </w:rPr>
        <w:t>S</w:t>
      </w:r>
      <w:r w:rsidR="00C407C4" w:rsidRPr="00566CA4">
        <w:rPr>
          <w:rFonts w:ascii="Garamond" w:hAnsi="Garamond"/>
          <w:sz w:val="24"/>
          <w:szCs w:val="24"/>
        </w:rPr>
        <w:t>ome limited s</w:t>
      </w:r>
      <w:r w:rsidRPr="00566CA4">
        <w:rPr>
          <w:rFonts w:ascii="Garamond" w:hAnsi="Garamond"/>
          <w:sz w:val="24"/>
          <w:szCs w:val="24"/>
        </w:rPr>
        <w:t xml:space="preserve">ubsequent </w:t>
      </w:r>
      <w:r>
        <w:rPr>
          <w:rFonts w:ascii="Garamond" w:hAnsi="Garamond"/>
          <w:color w:val="000000"/>
          <w:sz w:val="24"/>
          <w:szCs w:val="24"/>
        </w:rPr>
        <w:t xml:space="preserve">revision has been undertaken by William Flenley QC, Simon </w:t>
      </w:r>
      <w:proofErr w:type="gramStart"/>
      <w:r>
        <w:rPr>
          <w:rFonts w:ascii="Garamond" w:hAnsi="Garamond"/>
          <w:color w:val="000000"/>
          <w:sz w:val="24"/>
          <w:szCs w:val="24"/>
        </w:rPr>
        <w:t>Wilton</w:t>
      </w:r>
      <w:proofErr w:type="gramEnd"/>
      <w:r>
        <w:rPr>
          <w:rFonts w:ascii="Garamond" w:hAnsi="Garamond"/>
          <w:color w:val="000000"/>
          <w:sz w:val="24"/>
          <w:szCs w:val="24"/>
        </w:rPr>
        <w:t xml:space="preserve"> and Ivor Collett.</w:t>
      </w:r>
    </w:p>
    <w:p w14:paraId="5DA1F94F" w14:textId="77777777" w:rsidR="00894AC2" w:rsidRDefault="00894AC2" w:rsidP="00DC34DA">
      <w:pPr>
        <w:autoSpaceDE w:val="0"/>
        <w:autoSpaceDN w:val="0"/>
        <w:adjustRightInd w:val="0"/>
        <w:spacing w:after="0" w:line="360" w:lineRule="auto"/>
        <w:rPr>
          <w:rFonts w:ascii="Garamond" w:hAnsi="Garamond"/>
          <w:color w:val="000000"/>
          <w:sz w:val="24"/>
          <w:szCs w:val="24"/>
        </w:rPr>
      </w:pPr>
    </w:p>
    <w:p w14:paraId="29E63A5F" w14:textId="5D9898B7" w:rsidR="00894AC2" w:rsidRDefault="00894AC2" w:rsidP="00DC34DA">
      <w:pPr>
        <w:autoSpaceDE w:val="0"/>
        <w:autoSpaceDN w:val="0"/>
        <w:adjustRightInd w:val="0"/>
        <w:spacing w:after="0" w:line="360" w:lineRule="auto"/>
        <w:rPr>
          <w:rFonts w:ascii="Garamond" w:hAnsi="Garamond"/>
          <w:color w:val="000000"/>
          <w:sz w:val="24"/>
          <w:szCs w:val="24"/>
        </w:rPr>
      </w:pPr>
      <w:r>
        <w:rPr>
          <w:rFonts w:ascii="Garamond" w:hAnsi="Garamond"/>
          <w:color w:val="000000"/>
          <w:sz w:val="24"/>
          <w:szCs w:val="24"/>
        </w:rPr>
        <w:t xml:space="preserve">The current Scheme Rules are intended to enable parties to employ adjudication as a form of ADR, in circumstances where the Professional Negligence Pre-Action Protocol now encourages the parties to consider the use of ADR, and </w:t>
      </w:r>
      <w:proofErr w:type="gramStart"/>
      <w:r w:rsidR="00BA2985">
        <w:rPr>
          <w:rFonts w:ascii="Garamond" w:hAnsi="Garamond"/>
          <w:color w:val="000000"/>
          <w:sz w:val="24"/>
          <w:szCs w:val="24"/>
        </w:rPr>
        <w:t>a</w:t>
      </w:r>
      <w:r>
        <w:rPr>
          <w:rFonts w:ascii="Garamond" w:hAnsi="Garamond"/>
          <w:color w:val="000000"/>
          <w:sz w:val="24"/>
          <w:szCs w:val="24"/>
        </w:rPr>
        <w:t>djudication in particular</w:t>
      </w:r>
      <w:proofErr w:type="gramEnd"/>
      <w:r>
        <w:rPr>
          <w:rFonts w:ascii="Garamond" w:hAnsi="Garamond"/>
          <w:color w:val="000000"/>
          <w:sz w:val="24"/>
          <w:szCs w:val="24"/>
        </w:rPr>
        <w:t>.</w:t>
      </w:r>
    </w:p>
    <w:p w14:paraId="005A0CDB" w14:textId="77777777" w:rsidR="00894AC2" w:rsidRDefault="00894AC2" w:rsidP="00DC34DA">
      <w:pPr>
        <w:autoSpaceDE w:val="0"/>
        <w:autoSpaceDN w:val="0"/>
        <w:adjustRightInd w:val="0"/>
        <w:spacing w:after="0" w:line="360" w:lineRule="auto"/>
        <w:rPr>
          <w:rFonts w:ascii="Garamond" w:hAnsi="Garamond"/>
          <w:color w:val="000000"/>
          <w:sz w:val="24"/>
          <w:szCs w:val="24"/>
        </w:rPr>
      </w:pPr>
    </w:p>
    <w:p w14:paraId="19ABE5D5" w14:textId="025C27FD" w:rsidR="00894AC2" w:rsidRPr="007C6D03" w:rsidRDefault="00894AC2" w:rsidP="00DC34DA">
      <w:pPr>
        <w:autoSpaceDE w:val="0"/>
        <w:autoSpaceDN w:val="0"/>
        <w:adjustRightInd w:val="0"/>
        <w:spacing w:after="0" w:line="360" w:lineRule="auto"/>
        <w:rPr>
          <w:rFonts w:ascii="Garamond" w:hAnsi="Garamond"/>
          <w:color w:val="000000"/>
          <w:sz w:val="24"/>
          <w:szCs w:val="24"/>
        </w:rPr>
      </w:pPr>
      <w:r>
        <w:rPr>
          <w:rFonts w:ascii="Garamond" w:hAnsi="Garamond"/>
          <w:color w:val="000000"/>
          <w:sz w:val="24"/>
          <w:szCs w:val="24"/>
        </w:rPr>
        <w:t>As</w:t>
      </w:r>
      <w:r w:rsidR="00BA2985">
        <w:rPr>
          <w:rFonts w:ascii="Garamond" w:hAnsi="Garamond"/>
          <w:color w:val="000000"/>
          <w:sz w:val="24"/>
          <w:szCs w:val="24"/>
        </w:rPr>
        <w:t xml:space="preserve"> in </w:t>
      </w:r>
      <w:r>
        <w:rPr>
          <w:rFonts w:ascii="Garamond" w:hAnsi="Garamond"/>
          <w:color w:val="000000"/>
          <w:sz w:val="24"/>
          <w:szCs w:val="24"/>
        </w:rPr>
        <w:t xml:space="preserve">the Pilot Scheme the Chair of the PNBA continues to fulfil a role of nominating adjudicators (where the parties choose that course) or registering the appointment of adjudicators (where the parties themselves choose an adjudicator).  The PNBA has also set up a panel of adjudicators who are eligible for nomination if the parties wish </w:t>
      </w:r>
      <w:r w:rsidR="00F2503F">
        <w:rPr>
          <w:rFonts w:ascii="Garamond" w:hAnsi="Garamond"/>
          <w:color w:val="000000"/>
          <w:sz w:val="24"/>
          <w:szCs w:val="24"/>
        </w:rPr>
        <w:t>that to happen.</w:t>
      </w:r>
    </w:p>
    <w:p w14:paraId="729CDFAA" w14:textId="77777777" w:rsidR="003101D3" w:rsidRDefault="003101D3" w:rsidP="005452DD">
      <w:pPr>
        <w:autoSpaceDE w:val="0"/>
        <w:autoSpaceDN w:val="0"/>
        <w:adjustRightInd w:val="0"/>
        <w:spacing w:after="0" w:line="360" w:lineRule="auto"/>
        <w:rPr>
          <w:rFonts w:ascii="Garamond" w:hAnsi="Garamond"/>
          <w:color w:val="000000"/>
          <w:sz w:val="24"/>
          <w:szCs w:val="24"/>
        </w:rPr>
      </w:pPr>
    </w:p>
    <w:p w14:paraId="073D6950" w14:textId="77777777" w:rsidR="00BA2985" w:rsidRDefault="00BA2985" w:rsidP="005452DD">
      <w:pPr>
        <w:autoSpaceDE w:val="0"/>
        <w:autoSpaceDN w:val="0"/>
        <w:adjustRightInd w:val="0"/>
        <w:spacing w:after="0" w:line="360" w:lineRule="auto"/>
        <w:rPr>
          <w:rFonts w:ascii="Garamond" w:hAnsi="Garamond"/>
          <w:color w:val="000000"/>
          <w:sz w:val="24"/>
          <w:szCs w:val="24"/>
        </w:rPr>
      </w:pPr>
      <w:r>
        <w:rPr>
          <w:rFonts w:ascii="Garamond" w:hAnsi="Garamond"/>
          <w:color w:val="000000"/>
          <w:sz w:val="24"/>
          <w:szCs w:val="24"/>
        </w:rPr>
        <w:t>William Flenley QC</w:t>
      </w:r>
    </w:p>
    <w:p w14:paraId="59FDE4F9" w14:textId="77777777" w:rsidR="00BA2985" w:rsidRDefault="00BA2985" w:rsidP="005452DD">
      <w:pPr>
        <w:autoSpaceDE w:val="0"/>
        <w:autoSpaceDN w:val="0"/>
        <w:adjustRightInd w:val="0"/>
        <w:spacing w:after="0" w:line="360" w:lineRule="auto"/>
        <w:rPr>
          <w:rFonts w:ascii="Garamond" w:hAnsi="Garamond"/>
          <w:color w:val="000000"/>
          <w:sz w:val="24"/>
          <w:szCs w:val="24"/>
        </w:rPr>
      </w:pPr>
      <w:r>
        <w:rPr>
          <w:rFonts w:ascii="Garamond" w:hAnsi="Garamond"/>
          <w:color w:val="000000"/>
          <w:sz w:val="24"/>
          <w:szCs w:val="24"/>
        </w:rPr>
        <w:t>Simon Wilton</w:t>
      </w:r>
    </w:p>
    <w:p w14:paraId="7C460629" w14:textId="77777777" w:rsidR="00BA2985" w:rsidRDefault="00BA2985" w:rsidP="005452DD">
      <w:pPr>
        <w:autoSpaceDE w:val="0"/>
        <w:autoSpaceDN w:val="0"/>
        <w:adjustRightInd w:val="0"/>
        <w:spacing w:after="0" w:line="360" w:lineRule="auto"/>
        <w:rPr>
          <w:rFonts w:ascii="Garamond" w:hAnsi="Garamond"/>
          <w:color w:val="000000"/>
          <w:sz w:val="24"/>
          <w:szCs w:val="24"/>
        </w:rPr>
      </w:pPr>
      <w:r>
        <w:rPr>
          <w:rFonts w:ascii="Garamond" w:hAnsi="Garamond"/>
          <w:color w:val="000000"/>
          <w:sz w:val="24"/>
          <w:szCs w:val="24"/>
        </w:rPr>
        <w:t>Ivor Collett</w:t>
      </w:r>
    </w:p>
    <w:p w14:paraId="25674DB4" w14:textId="77777777" w:rsidR="00B41B93" w:rsidRDefault="00B41B93" w:rsidP="005452DD">
      <w:pPr>
        <w:autoSpaceDE w:val="0"/>
        <w:autoSpaceDN w:val="0"/>
        <w:adjustRightInd w:val="0"/>
        <w:spacing w:after="0" w:line="360" w:lineRule="auto"/>
        <w:rPr>
          <w:rFonts w:ascii="Garamond" w:hAnsi="Garamond"/>
          <w:color w:val="000000"/>
          <w:sz w:val="24"/>
          <w:szCs w:val="24"/>
        </w:rPr>
      </w:pPr>
      <w:r>
        <w:rPr>
          <w:rFonts w:ascii="Garamond" w:hAnsi="Garamond"/>
          <w:color w:val="000000"/>
          <w:sz w:val="24"/>
          <w:szCs w:val="24"/>
        </w:rPr>
        <w:t>October 2018</w:t>
      </w:r>
    </w:p>
    <w:p w14:paraId="071CC125" w14:textId="77777777" w:rsidR="00BA2985" w:rsidRPr="007C6D03" w:rsidRDefault="00BA2985" w:rsidP="00DC34DA">
      <w:pPr>
        <w:autoSpaceDE w:val="0"/>
        <w:autoSpaceDN w:val="0"/>
        <w:adjustRightInd w:val="0"/>
        <w:spacing w:after="0" w:line="360" w:lineRule="auto"/>
        <w:rPr>
          <w:rFonts w:ascii="Garamond" w:hAnsi="Garamond"/>
          <w:color w:val="000000"/>
          <w:sz w:val="24"/>
          <w:szCs w:val="24"/>
        </w:rPr>
      </w:pPr>
    </w:p>
    <w:p w14:paraId="752A583E" w14:textId="77777777" w:rsidR="007C6D03" w:rsidRDefault="00620A9D" w:rsidP="00DC34DA">
      <w:pPr>
        <w:spacing w:after="0" w:line="360" w:lineRule="auto"/>
        <w:jc w:val="left"/>
        <w:rPr>
          <w:rFonts w:ascii="Garamond" w:eastAsia="Calibri" w:hAnsi="Garamond"/>
          <w:b/>
          <w:sz w:val="24"/>
          <w:szCs w:val="24"/>
        </w:rPr>
      </w:pPr>
      <w:r w:rsidRPr="007C6D03">
        <w:rPr>
          <w:rFonts w:ascii="Garamond" w:eastAsia="Calibri" w:hAnsi="Garamond"/>
          <w:b/>
          <w:sz w:val="24"/>
          <w:szCs w:val="24"/>
        </w:rPr>
        <w:tab/>
      </w:r>
    </w:p>
    <w:p w14:paraId="2D216813" w14:textId="06F84B1B" w:rsidR="003101D3" w:rsidRPr="007C6D03" w:rsidRDefault="00F2503F" w:rsidP="00DC34DA">
      <w:pPr>
        <w:spacing w:after="0" w:line="360" w:lineRule="auto"/>
        <w:rPr>
          <w:rFonts w:ascii="Garamond" w:eastAsia="Calibri" w:hAnsi="Garamond"/>
          <w:b/>
          <w:color w:val="000000" w:themeColor="text1"/>
          <w:sz w:val="24"/>
          <w:szCs w:val="24"/>
          <w:u w:val="single"/>
        </w:rPr>
      </w:pPr>
      <w:r>
        <w:rPr>
          <w:rFonts w:ascii="Garamond" w:eastAsia="Calibri" w:hAnsi="Garamond"/>
          <w:b/>
          <w:sz w:val="24"/>
          <w:szCs w:val="24"/>
        </w:rPr>
        <w:t>CHAIR OF THE PNBA</w:t>
      </w:r>
      <w:r w:rsidR="00B41B93">
        <w:rPr>
          <w:rFonts w:ascii="Garamond" w:eastAsia="Calibri" w:hAnsi="Garamond"/>
          <w:b/>
          <w:sz w:val="24"/>
          <w:szCs w:val="24"/>
        </w:rPr>
        <w:t>:</w:t>
      </w:r>
      <w:r>
        <w:rPr>
          <w:rFonts w:ascii="Garamond" w:eastAsia="Calibri" w:hAnsi="Garamond"/>
          <w:b/>
          <w:sz w:val="24"/>
          <w:szCs w:val="24"/>
        </w:rPr>
        <w:t xml:space="preserve"> </w:t>
      </w:r>
      <w:r w:rsidR="00620A9D" w:rsidRPr="007C6D03">
        <w:rPr>
          <w:rFonts w:ascii="Garamond" w:eastAsia="Calibri" w:hAnsi="Garamond"/>
          <w:b/>
          <w:color w:val="000000" w:themeColor="text1"/>
          <w:sz w:val="24"/>
          <w:szCs w:val="24"/>
          <w:u w:val="single"/>
        </w:rPr>
        <w:t>CONTACT:</w:t>
      </w:r>
    </w:p>
    <w:p w14:paraId="75A265D5" w14:textId="3000D8D5" w:rsidR="00B41B93" w:rsidRDefault="00620A9D" w:rsidP="00744E1D">
      <w:pPr>
        <w:pStyle w:val="PlainText"/>
        <w:spacing w:line="360" w:lineRule="auto"/>
        <w:rPr>
          <w:rFonts w:ascii="Garamond" w:eastAsia="Calibri" w:hAnsi="Garamond"/>
          <w:b/>
          <w:color w:val="000000" w:themeColor="text1"/>
          <w:sz w:val="24"/>
          <w:szCs w:val="24"/>
        </w:rPr>
      </w:pPr>
      <w:r w:rsidRPr="007C6D03">
        <w:rPr>
          <w:rFonts w:ascii="Garamond" w:eastAsia="Calibri" w:hAnsi="Garamond"/>
          <w:b/>
          <w:color w:val="000000" w:themeColor="text1"/>
          <w:sz w:val="24"/>
          <w:szCs w:val="24"/>
        </w:rPr>
        <w:t xml:space="preserve">Professional Negligence Bar Association – Chair </w:t>
      </w:r>
    </w:p>
    <w:p w14:paraId="7229A0C6" w14:textId="676448E8" w:rsidR="00B41B93" w:rsidRDefault="00B41B93" w:rsidP="00744E1D">
      <w:pPr>
        <w:pStyle w:val="PlainText"/>
        <w:spacing w:line="360" w:lineRule="auto"/>
        <w:rPr>
          <w:rFonts w:ascii="Garamond" w:eastAsia="Calibri" w:hAnsi="Garamond"/>
          <w:b/>
          <w:color w:val="000000" w:themeColor="text1"/>
          <w:sz w:val="24"/>
          <w:szCs w:val="24"/>
        </w:rPr>
      </w:pPr>
      <w:r>
        <w:rPr>
          <w:rFonts w:ascii="Garamond" w:eastAsia="Calibri" w:hAnsi="Garamond"/>
          <w:b/>
          <w:color w:val="000000" w:themeColor="text1"/>
          <w:sz w:val="24"/>
          <w:szCs w:val="24"/>
        </w:rPr>
        <w:t>C</w:t>
      </w:r>
      <w:r w:rsidR="00620A9D" w:rsidRPr="007C6D03">
        <w:rPr>
          <w:rFonts w:ascii="Garamond" w:eastAsia="Calibri" w:hAnsi="Garamond"/>
          <w:b/>
          <w:color w:val="000000" w:themeColor="text1"/>
          <w:sz w:val="24"/>
          <w:szCs w:val="24"/>
        </w:rPr>
        <w:t xml:space="preserve">urrently </w:t>
      </w:r>
      <w:r w:rsidR="00F76739">
        <w:rPr>
          <w:rFonts w:ascii="Garamond" w:eastAsia="Calibri" w:hAnsi="Garamond"/>
          <w:b/>
          <w:color w:val="000000" w:themeColor="text1"/>
          <w:sz w:val="24"/>
          <w:szCs w:val="24"/>
        </w:rPr>
        <w:t>Thomas Grant KC Wilberforce Chambers,</w:t>
      </w:r>
      <w:r>
        <w:rPr>
          <w:rFonts w:ascii="Garamond" w:eastAsia="Calibri" w:hAnsi="Garamond"/>
          <w:b/>
          <w:color w:val="000000" w:themeColor="text1"/>
          <w:sz w:val="24"/>
          <w:szCs w:val="24"/>
        </w:rPr>
        <w:t xml:space="preserve"> </w:t>
      </w:r>
      <w:r w:rsidR="00F76739" w:rsidRPr="00F76739">
        <w:rPr>
          <w:rFonts w:ascii="Garamond" w:eastAsia="Calibri" w:hAnsi="Garamond"/>
          <w:b/>
          <w:color w:val="000000" w:themeColor="text1"/>
          <w:sz w:val="24"/>
          <w:szCs w:val="24"/>
        </w:rPr>
        <w:t>8 New Square, Lincoln’s Inn, London, WC2A 3QP</w:t>
      </w:r>
      <w:r>
        <w:rPr>
          <w:rFonts w:ascii="Garamond" w:eastAsia="Calibri" w:hAnsi="Garamond"/>
          <w:b/>
          <w:color w:val="000000" w:themeColor="text1"/>
          <w:sz w:val="24"/>
          <w:szCs w:val="24"/>
        </w:rPr>
        <w:t xml:space="preserve"> </w:t>
      </w:r>
      <w:r w:rsidR="00F2503F">
        <w:rPr>
          <w:rFonts w:ascii="Garamond" w:eastAsia="Calibri" w:hAnsi="Garamond"/>
          <w:b/>
          <w:color w:val="000000" w:themeColor="text1"/>
          <w:sz w:val="24"/>
          <w:szCs w:val="24"/>
        </w:rPr>
        <w:t>Telephone</w:t>
      </w:r>
      <w:r>
        <w:rPr>
          <w:rFonts w:ascii="Garamond" w:eastAsia="Calibri" w:hAnsi="Garamond"/>
          <w:b/>
          <w:color w:val="000000" w:themeColor="text1"/>
          <w:sz w:val="24"/>
          <w:szCs w:val="24"/>
        </w:rPr>
        <w:t>:</w:t>
      </w:r>
      <w:r w:rsidR="00F2503F">
        <w:rPr>
          <w:rFonts w:ascii="Garamond" w:eastAsia="Calibri" w:hAnsi="Garamond"/>
          <w:b/>
          <w:color w:val="000000" w:themeColor="text1"/>
          <w:sz w:val="24"/>
          <w:szCs w:val="24"/>
        </w:rPr>
        <w:t xml:space="preserve"> </w:t>
      </w:r>
      <w:r w:rsidR="00F76739" w:rsidRPr="00F76739">
        <w:rPr>
          <w:rFonts w:ascii="Garamond" w:eastAsia="Calibri" w:hAnsi="Garamond"/>
          <w:b/>
          <w:color w:val="000000" w:themeColor="text1"/>
          <w:sz w:val="24"/>
          <w:szCs w:val="24"/>
        </w:rPr>
        <w:t>+44 (0)20 7306 0102</w:t>
      </w:r>
    </w:p>
    <w:p w14:paraId="721685B8" w14:textId="1765C675" w:rsidR="003101D3" w:rsidRPr="007C6D03" w:rsidRDefault="00F2503F" w:rsidP="00DC34DA">
      <w:pPr>
        <w:pStyle w:val="PlainText"/>
        <w:spacing w:line="360" w:lineRule="auto"/>
        <w:rPr>
          <w:rFonts w:ascii="Garamond" w:eastAsia="Calibri" w:hAnsi="Garamond" w:cs="Times New Roman"/>
          <w:b/>
          <w:color w:val="000000" w:themeColor="text1"/>
          <w:sz w:val="24"/>
          <w:szCs w:val="24"/>
        </w:rPr>
      </w:pPr>
      <w:r>
        <w:rPr>
          <w:rFonts w:ascii="Garamond" w:eastAsia="Calibri" w:hAnsi="Garamond"/>
          <w:b/>
          <w:color w:val="000000" w:themeColor="text1"/>
          <w:sz w:val="24"/>
          <w:szCs w:val="24"/>
        </w:rPr>
        <w:t>Email</w:t>
      </w:r>
      <w:r w:rsidR="00B41B93">
        <w:rPr>
          <w:rFonts w:ascii="Garamond" w:eastAsia="Calibri" w:hAnsi="Garamond"/>
          <w:b/>
          <w:color w:val="000000" w:themeColor="text1"/>
          <w:sz w:val="24"/>
          <w:szCs w:val="24"/>
        </w:rPr>
        <w:t>:</w:t>
      </w:r>
      <w:r>
        <w:rPr>
          <w:rFonts w:ascii="Garamond" w:eastAsia="Calibri" w:hAnsi="Garamond"/>
          <w:b/>
          <w:color w:val="000000" w:themeColor="text1"/>
          <w:sz w:val="24"/>
          <w:szCs w:val="24"/>
        </w:rPr>
        <w:t xml:space="preserve"> </w:t>
      </w:r>
      <w:r w:rsidR="00F76739" w:rsidRPr="00F76739">
        <w:rPr>
          <w:rFonts w:ascii="Garamond" w:hAnsi="Garamond" w:cs="Arial"/>
          <w:b/>
          <w:bCs/>
          <w:color w:val="26224B"/>
          <w:sz w:val="24"/>
          <w:szCs w:val="24"/>
        </w:rPr>
        <w:t>chambers@wilberforce.co.uk</w:t>
      </w:r>
    </w:p>
    <w:p w14:paraId="6514D762" w14:textId="77777777" w:rsidR="003101D3" w:rsidRPr="007C6D03" w:rsidRDefault="003101D3" w:rsidP="00DC34DA">
      <w:pPr>
        <w:spacing w:after="0" w:line="360" w:lineRule="auto"/>
        <w:jc w:val="left"/>
        <w:rPr>
          <w:rFonts w:ascii="Garamond" w:eastAsia="Calibri" w:hAnsi="Garamond"/>
          <w:b/>
          <w:color w:val="000000" w:themeColor="text1"/>
        </w:rPr>
      </w:pPr>
    </w:p>
    <w:p w14:paraId="34164E84" w14:textId="77C8C2ED" w:rsidR="00B41B93" w:rsidRDefault="00620A9D" w:rsidP="00DC34DA">
      <w:pPr>
        <w:spacing w:after="0" w:line="360" w:lineRule="auto"/>
        <w:jc w:val="center"/>
        <w:rPr>
          <w:rFonts w:ascii="Garamond" w:eastAsia="Calibri" w:hAnsi="Garamond"/>
          <w:b/>
          <w:color w:val="000000" w:themeColor="text1"/>
          <w:sz w:val="28"/>
          <w:szCs w:val="28"/>
          <w:u w:val="single"/>
        </w:rPr>
      </w:pPr>
      <w:r w:rsidRPr="007C6D03">
        <w:rPr>
          <w:rFonts w:ascii="Garamond" w:eastAsia="Calibri" w:hAnsi="Garamond"/>
          <w:b/>
          <w:color w:val="000000" w:themeColor="text1"/>
        </w:rPr>
        <w:br w:type="page"/>
      </w:r>
      <w:r w:rsidRPr="007C6D03">
        <w:rPr>
          <w:rFonts w:ascii="Garamond" w:eastAsia="Calibri" w:hAnsi="Garamond"/>
          <w:b/>
          <w:color w:val="000000" w:themeColor="text1"/>
          <w:sz w:val="28"/>
          <w:szCs w:val="28"/>
          <w:u w:val="single"/>
        </w:rPr>
        <w:lastRenderedPageBreak/>
        <w:t>RULES OF THE</w:t>
      </w:r>
    </w:p>
    <w:p w14:paraId="5C138348" w14:textId="6BEAFCCD" w:rsidR="003101D3" w:rsidRPr="007C6D03" w:rsidRDefault="00F2503F" w:rsidP="00DC34DA">
      <w:pPr>
        <w:spacing w:after="0" w:line="360" w:lineRule="auto"/>
        <w:jc w:val="center"/>
        <w:rPr>
          <w:rFonts w:ascii="Garamond" w:eastAsia="Calibri" w:hAnsi="Garamond"/>
          <w:b/>
          <w:color w:val="000000" w:themeColor="text1"/>
          <w:sz w:val="28"/>
          <w:szCs w:val="28"/>
          <w:u w:val="single"/>
        </w:rPr>
      </w:pPr>
      <w:r>
        <w:rPr>
          <w:rFonts w:ascii="Garamond" w:eastAsia="Calibri" w:hAnsi="Garamond"/>
          <w:b/>
          <w:color w:val="000000" w:themeColor="text1"/>
          <w:sz w:val="28"/>
          <w:szCs w:val="28"/>
          <w:u w:val="single"/>
        </w:rPr>
        <w:t xml:space="preserve">PNBA </w:t>
      </w:r>
      <w:r w:rsidR="00620A9D" w:rsidRPr="007C6D03">
        <w:rPr>
          <w:rFonts w:ascii="Garamond" w:eastAsia="Calibri" w:hAnsi="Garamond"/>
          <w:b/>
          <w:color w:val="000000" w:themeColor="text1"/>
          <w:sz w:val="28"/>
          <w:szCs w:val="28"/>
          <w:u w:val="single"/>
        </w:rPr>
        <w:t>PROFESSIONAL NEGLIGENCEADJUDICATION SCHEME</w:t>
      </w:r>
    </w:p>
    <w:p w14:paraId="73A03B71" w14:textId="77777777" w:rsidR="003101D3" w:rsidRPr="007C6D03" w:rsidRDefault="003101D3" w:rsidP="00B41B93">
      <w:pPr>
        <w:spacing w:after="0" w:line="240" w:lineRule="auto"/>
        <w:rPr>
          <w:rFonts w:ascii="Garamond" w:eastAsia="Calibri" w:hAnsi="Garamond"/>
        </w:rPr>
      </w:pPr>
    </w:p>
    <w:p w14:paraId="65155988" w14:textId="77777777" w:rsidR="003101D3" w:rsidRPr="007C6D03" w:rsidRDefault="003101D3" w:rsidP="00B41B93">
      <w:pPr>
        <w:spacing w:after="0" w:line="240" w:lineRule="auto"/>
        <w:rPr>
          <w:rFonts w:ascii="Garamond" w:eastAsia="Calibri" w:hAnsi="Garamond"/>
        </w:rPr>
      </w:pPr>
    </w:p>
    <w:p w14:paraId="7F189D6E" w14:textId="77777777" w:rsidR="003101D3" w:rsidRPr="007C6D03" w:rsidRDefault="00620A9D" w:rsidP="00B41B93">
      <w:pPr>
        <w:spacing w:after="0" w:line="240" w:lineRule="auto"/>
        <w:rPr>
          <w:rFonts w:ascii="Garamond" w:eastAsia="Calibri" w:hAnsi="Garamond"/>
          <w:b/>
        </w:rPr>
      </w:pPr>
      <w:r w:rsidRPr="007C6D03">
        <w:rPr>
          <w:rFonts w:ascii="Garamond" w:eastAsia="Calibri" w:hAnsi="Garamond"/>
          <w:b/>
        </w:rPr>
        <w:t>Introduction</w:t>
      </w:r>
    </w:p>
    <w:p w14:paraId="6E5C7BCB" w14:textId="77777777" w:rsidR="003101D3" w:rsidRPr="007C6D03" w:rsidRDefault="003101D3" w:rsidP="00B41B93">
      <w:pPr>
        <w:spacing w:after="0" w:line="240" w:lineRule="auto"/>
        <w:ind w:left="360"/>
        <w:rPr>
          <w:rFonts w:ascii="Garamond" w:eastAsia="Calibri" w:hAnsi="Garamond"/>
          <w:sz w:val="24"/>
          <w:szCs w:val="24"/>
        </w:rPr>
      </w:pPr>
    </w:p>
    <w:p w14:paraId="6D061E3E" w14:textId="042377EB" w:rsidR="003101D3" w:rsidRPr="007C6D03" w:rsidRDefault="00620A9D" w:rsidP="00B41B93">
      <w:pPr>
        <w:numPr>
          <w:ilvl w:val="0"/>
          <w:numId w:val="8"/>
        </w:numPr>
        <w:spacing w:after="0" w:line="240" w:lineRule="auto"/>
        <w:ind w:left="357" w:hanging="357"/>
        <w:rPr>
          <w:rFonts w:ascii="Garamond" w:eastAsia="Calibri" w:hAnsi="Garamond"/>
          <w:sz w:val="24"/>
          <w:szCs w:val="24"/>
        </w:rPr>
      </w:pPr>
      <w:r w:rsidRPr="007C6D03">
        <w:rPr>
          <w:rFonts w:ascii="Garamond" w:eastAsia="Calibri" w:hAnsi="Garamond"/>
          <w:sz w:val="24"/>
          <w:szCs w:val="24"/>
        </w:rPr>
        <w:t xml:space="preserve">The following scheme applies where the parties to a dispute agree to refer that dispute to adjudication under the </w:t>
      </w:r>
      <w:r w:rsidR="00C57D6C">
        <w:rPr>
          <w:rFonts w:ascii="Garamond" w:eastAsia="Calibri" w:hAnsi="Garamond"/>
          <w:sz w:val="24"/>
          <w:szCs w:val="24"/>
        </w:rPr>
        <w:t xml:space="preserve">PNBA </w:t>
      </w:r>
      <w:r w:rsidRPr="007C6D03">
        <w:rPr>
          <w:rFonts w:ascii="Garamond" w:eastAsia="Calibri" w:hAnsi="Garamond"/>
          <w:sz w:val="24"/>
          <w:szCs w:val="24"/>
        </w:rPr>
        <w:t>Professional Negligence Adjudication Scheme. Paragraphs 1</w:t>
      </w:r>
      <w:r w:rsidR="00026A02" w:rsidRPr="007C6D03">
        <w:rPr>
          <w:rFonts w:ascii="Garamond" w:eastAsia="Calibri" w:hAnsi="Garamond"/>
          <w:sz w:val="24"/>
          <w:szCs w:val="24"/>
        </w:rPr>
        <w:t>2</w:t>
      </w:r>
      <w:r w:rsidRPr="007C6D03">
        <w:rPr>
          <w:rFonts w:ascii="Garamond" w:eastAsia="Calibri" w:hAnsi="Garamond"/>
          <w:sz w:val="24"/>
          <w:szCs w:val="24"/>
        </w:rPr>
        <w:t>, 1</w:t>
      </w:r>
      <w:r w:rsidR="00026A02" w:rsidRPr="007C6D03">
        <w:rPr>
          <w:rFonts w:ascii="Garamond" w:eastAsia="Calibri" w:hAnsi="Garamond"/>
          <w:sz w:val="24"/>
          <w:szCs w:val="24"/>
        </w:rPr>
        <w:t>4</w:t>
      </w:r>
      <w:r w:rsidRPr="007C6D03">
        <w:rPr>
          <w:rFonts w:ascii="Garamond" w:eastAsia="Calibri" w:hAnsi="Garamond"/>
          <w:sz w:val="24"/>
          <w:szCs w:val="24"/>
        </w:rPr>
        <w:t xml:space="preserve"> and 1</w:t>
      </w:r>
      <w:r w:rsidR="00026A02" w:rsidRPr="007C6D03">
        <w:rPr>
          <w:rFonts w:ascii="Garamond" w:eastAsia="Calibri" w:hAnsi="Garamond"/>
          <w:sz w:val="24"/>
          <w:szCs w:val="24"/>
        </w:rPr>
        <w:t>5</w:t>
      </w:r>
      <w:r w:rsidRPr="007C6D03">
        <w:rPr>
          <w:rFonts w:ascii="Garamond" w:eastAsia="Calibri" w:hAnsi="Garamond"/>
          <w:sz w:val="24"/>
          <w:szCs w:val="24"/>
        </w:rPr>
        <w:t xml:space="preserve"> provide alternative ways in which the scheme can operate, but the parties may vary the terms of the scheme as they see fit, subject always to the agreement of the Adjudicator</w:t>
      </w:r>
      <w:r w:rsidRPr="007C6D03">
        <w:rPr>
          <w:rFonts w:ascii="Garamond" w:eastAsia="Calibri" w:hAnsi="Garamond"/>
          <w:i/>
          <w:sz w:val="24"/>
          <w:szCs w:val="24"/>
        </w:rPr>
        <w:t>.</w:t>
      </w:r>
      <w:r w:rsidR="00816136">
        <w:rPr>
          <w:rFonts w:ascii="Garamond" w:eastAsia="Calibri" w:hAnsi="Garamond"/>
          <w:sz w:val="24"/>
          <w:szCs w:val="24"/>
        </w:rPr>
        <w:t xml:space="preserve"> </w:t>
      </w:r>
    </w:p>
    <w:p w14:paraId="1EC32856" w14:textId="77777777" w:rsidR="003101D3" w:rsidRPr="007C6D03" w:rsidRDefault="003101D3" w:rsidP="00B41B93">
      <w:pPr>
        <w:spacing w:after="0" w:line="240" w:lineRule="auto"/>
        <w:ind w:left="360"/>
        <w:rPr>
          <w:rFonts w:ascii="Garamond" w:eastAsia="Calibri" w:hAnsi="Garamond"/>
          <w:sz w:val="24"/>
          <w:szCs w:val="24"/>
        </w:rPr>
      </w:pPr>
    </w:p>
    <w:p w14:paraId="3FEF2FCD" w14:textId="77777777" w:rsidR="003101D3" w:rsidRPr="007C6D03" w:rsidRDefault="003101D3" w:rsidP="00B41B93">
      <w:pPr>
        <w:spacing w:after="0" w:line="240" w:lineRule="auto"/>
        <w:ind w:left="360"/>
        <w:rPr>
          <w:rFonts w:ascii="Garamond" w:eastAsia="Calibri" w:hAnsi="Garamond"/>
          <w:sz w:val="24"/>
          <w:szCs w:val="24"/>
        </w:rPr>
      </w:pPr>
    </w:p>
    <w:p w14:paraId="5609AD07" w14:textId="77777777" w:rsidR="003101D3" w:rsidRPr="007C6D03" w:rsidRDefault="00620A9D" w:rsidP="00B41B93">
      <w:pPr>
        <w:spacing w:after="0" w:line="240" w:lineRule="auto"/>
        <w:rPr>
          <w:rFonts w:ascii="Garamond" w:eastAsia="Calibri" w:hAnsi="Garamond"/>
          <w:b/>
          <w:sz w:val="24"/>
          <w:szCs w:val="24"/>
        </w:rPr>
      </w:pPr>
      <w:r w:rsidRPr="007C6D03">
        <w:rPr>
          <w:rFonts w:ascii="Garamond" w:eastAsia="Calibri" w:hAnsi="Garamond"/>
          <w:b/>
          <w:sz w:val="24"/>
          <w:szCs w:val="24"/>
        </w:rPr>
        <w:t>Commencement of Adjudication</w:t>
      </w:r>
    </w:p>
    <w:p w14:paraId="4C3FD26A" w14:textId="77777777" w:rsidR="003101D3" w:rsidRPr="007C6D03" w:rsidRDefault="003101D3" w:rsidP="00B41B93">
      <w:pPr>
        <w:spacing w:after="0" w:line="240" w:lineRule="auto"/>
        <w:rPr>
          <w:rFonts w:ascii="Garamond" w:eastAsia="Calibri" w:hAnsi="Garamond"/>
          <w:b/>
          <w:sz w:val="24"/>
          <w:szCs w:val="24"/>
        </w:rPr>
      </w:pPr>
    </w:p>
    <w:p w14:paraId="4778036D" w14:textId="77777777" w:rsidR="003101D3" w:rsidRPr="007C6D03" w:rsidRDefault="00620A9D" w:rsidP="00B41B93">
      <w:pPr>
        <w:numPr>
          <w:ilvl w:val="0"/>
          <w:numId w:val="8"/>
        </w:numPr>
        <w:spacing w:after="0" w:line="240" w:lineRule="auto"/>
        <w:rPr>
          <w:rFonts w:ascii="Garamond" w:eastAsia="Calibri" w:hAnsi="Garamond"/>
          <w:sz w:val="24"/>
          <w:szCs w:val="24"/>
        </w:rPr>
      </w:pPr>
      <w:r w:rsidRPr="007C6D03">
        <w:rPr>
          <w:rFonts w:ascii="Garamond" w:eastAsia="Calibri" w:hAnsi="Garamond"/>
          <w:sz w:val="24"/>
          <w:szCs w:val="24"/>
        </w:rPr>
        <w:t>A “dispute” arises where:</w:t>
      </w:r>
    </w:p>
    <w:p w14:paraId="62283B0C" w14:textId="77777777" w:rsidR="003101D3" w:rsidRPr="007C6D03" w:rsidRDefault="003101D3" w:rsidP="00B41B93">
      <w:pPr>
        <w:spacing w:after="0" w:line="240" w:lineRule="auto"/>
        <w:ind w:left="360"/>
        <w:rPr>
          <w:rFonts w:ascii="Garamond" w:eastAsia="Calibri" w:hAnsi="Garamond"/>
          <w:sz w:val="24"/>
          <w:szCs w:val="24"/>
        </w:rPr>
      </w:pPr>
    </w:p>
    <w:p w14:paraId="3C6E1C04"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 xml:space="preserve">a claimant alleges that the defendant/respondent acted in breach of the duties owed by him to the claimant and seeks a remedy </w:t>
      </w:r>
      <w:r w:rsidR="00510853">
        <w:rPr>
          <w:rFonts w:ascii="Garamond" w:eastAsia="Calibri" w:hAnsi="Garamond"/>
          <w:sz w:val="24"/>
          <w:szCs w:val="24"/>
        </w:rPr>
        <w:t xml:space="preserve">in the form of an award of damages or other form of compensation </w:t>
      </w:r>
      <w:r w:rsidRPr="007C6D03">
        <w:rPr>
          <w:rFonts w:ascii="Garamond" w:eastAsia="Calibri" w:hAnsi="Garamond"/>
          <w:sz w:val="24"/>
          <w:szCs w:val="24"/>
        </w:rPr>
        <w:t>arising from that alleged breach of duty</w:t>
      </w:r>
      <w:r w:rsidR="00B41B93">
        <w:rPr>
          <w:rFonts w:ascii="Garamond" w:eastAsia="Calibri" w:hAnsi="Garamond"/>
          <w:sz w:val="24"/>
          <w:szCs w:val="24"/>
        </w:rPr>
        <w:t>;</w:t>
      </w:r>
      <w:r w:rsidRPr="007C6D03">
        <w:rPr>
          <w:rFonts w:ascii="Garamond" w:eastAsia="Calibri" w:hAnsi="Garamond"/>
          <w:sz w:val="24"/>
          <w:szCs w:val="24"/>
        </w:rPr>
        <w:t xml:space="preserve"> and </w:t>
      </w:r>
    </w:p>
    <w:p w14:paraId="6735AB6E" w14:textId="77777777" w:rsidR="003101D3" w:rsidRPr="007C6D03" w:rsidRDefault="003101D3" w:rsidP="00B41B93">
      <w:pPr>
        <w:spacing w:after="0" w:line="240" w:lineRule="auto"/>
        <w:ind w:left="993" w:hanging="567"/>
        <w:rPr>
          <w:rFonts w:ascii="Garamond" w:eastAsia="Calibri" w:hAnsi="Garamond"/>
          <w:sz w:val="24"/>
          <w:szCs w:val="24"/>
        </w:rPr>
      </w:pPr>
    </w:p>
    <w:p w14:paraId="10FE7CF8"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the defendant/respondent denies that allegation and/or denies that the claimant is entitled to that remedy; and</w:t>
      </w:r>
    </w:p>
    <w:p w14:paraId="0E0D000D" w14:textId="77777777" w:rsidR="003101D3" w:rsidRPr="007C6D03" w:rsidRDefault="003101D3" w:rsidP="00B41B93">
      <w:pPr>
        <w:spacing w:after="0" w:line="240" w:lineRule="auto"/>
        <w:ind w:left="993" w:hanging="567"/>
        <w:rPr>
          <w:rFonts w:ascii="Garamond" w:eastAsia="Calibri" w:hAnsi="Garamond"/>
          <w:sz w:val="24"/>
          <w:szCs w:val="24"/>
        </w:rPr>
      </w:pPr>
    </w:p>
    <w:p w14:paraId="23C7B0EA"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both the claim and the denial are contained in writing.</w:t>
      </w:r>
    </w:p>
    <w:p w14:paraId="3EDAD1B5" w14:textId="77777777" w:rsidR="003101D3" w:rsidRPr="007C6D03" w:rsidRDefault="003101D3" w:rsidP="00B41B93">
      <w:pPr>
        <w:spacing w:after="0" w:line="240" w:lineRule="auto"/>
        <w:ind w:left="720"/>
        <w:rPr>
          <w:rFonts w:ascii="Garamond" w:eastAsia="Calibri" w:hAnsi="Garamond"/>
          <w:sz w:val="24"/>
          <w:szCs w:val="24"/>
        </w:rPr>
      </w:pPr>
    </w:p>
    <w:p w14:paraId="6BABD847" w14:textId="77777777" w:rsidR="003101D3" w:rsidRPr="007C6D03" w:rsidRDefault="003101D3" w:rsidP="00B41B93">
      <w:pPr>
        <w:spacing w:after="0" w:line="240" w:lineRule="auto"/>
        <w:ind w:left="720"/>
        <w:rPr>
          <w:rFonts w:ascii="Garamond" w:eastAsia="Calibri" w:hAnsi="Garamond"/>
          <w:sz w:val="24"/>
          <w:szCs w:val="24"/>
        </w:rPr>
      </w:pPr>
    </w:p>
    <w:p w14:paraId="3A951F98" w14:textId="77777777" w:rsidR="003101D3" w:rsidRPr="007C6D03" w:rsidRDefault="00620A9D" w:rsidP="00B41B93">
      <w:pPr>
        <w:numPr>
          <w:ilvl w:val="0"/>
          <w:numId w:val="8"/>
        </w:numPr>
        <w:spacing w:after="0" w:line="240" w:lineRule="auto"/>
        <w:rPr>
          <w:rFonts w:ascii="Garamond" w:eastAsia="Calibri" w:hAnsi="Garamond"/>
          <w:sz w:val="24"/>
          <w:szCs w:val="24"/>
        </w:rPr>
      </w:pPr>
      <w:r w:rsidRPr="007C6D03">
        <w:rPr>
          <w:rFonts w:ascii="Garamond" w:eastAsia="Calibri" w:hAnsi="Garamond"/>
          <w:sz w:val="24"/>
          <w:szCs w:val="24"/>
        </w:rPr>
        <w:t>A dispute suitable to be referred to adjudication may:</w:t>
      </w:r>
    </w:p>
    <w:p w14:paraId="05E9D12E" w14:textId="77777777" w:rsidR="003101D3" w:rsidRPr="007C6D03" w:rsidRDefault="003101D3" w:rsidP="00B41B93">
      <w:pPr>
        <w:spacing w:after="0" w:line="240" w:lineRule="auto"/>
        <w:ind w:left="360"/>
        <w:rPr>
          <w:rFonts w:ascii="Garamond" w:eastAsia="Calibri" w:hAnsi="Garamond"/>
          <w:sz w:val="24"/>
          <w:szCs w:val="24"/>
        </w:rPr>
      </w:pPr>
    </w:p>
    <w:p w14:paraId="760A85B5"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be the entire disagreement between the parties; or</w:t>
      </w:r>
    </w:p>
    <w:p w14:paraId="0CB87335" w14:textId="77777777" w:rsidR="003101D3" w:rsidRPr="007C6D03" w:rsidRDefault="003101D3" w:rsidP="00B41B93">
      <w:pPr>
        <w:spacing w:after="0" w:line="240" w:lineRule="auto"/>
        <w:ind w:left="993" w:hanging="567"/>
        <w:rPr>
          <w:rFonts w:ascii="Garamond" w:eastAsia="Calibri" w:hAnsi="Garamond"/>
          <w:sz w:val="24"/>
          <w:szCs w:val="24"/>
        </w:rPr>
      </w:pPr>
    </w:p>
    <w:p w14:paraId="1B2874E0"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be a disagreement which is one of a number of “disputes” between the parties or which forms part of a larger “dispute”</w:t>
      </w:r>
      <w:r w:rsidR="00C97BF9">
        <w:rPr>
          <w:rFonts w:ascii="Garamond" w:eastAsia="Calibri" w:hAnsi="Garamond"/>
          <w:sz w:val="24"/>
          <w:szCs w:val="24"/>
        </w:rPr>
        <w:t xml:space="preserve"> or may be an issue or issues within the larger </w:t>
      </w:r>
      <w:proofErr w:type="gramStart"/>
      <w:r w:rsidR="00C97BF9">
        <w:rPr>
          <w:rFonts w:ascii="Garamond" w:eastAsia="Calibri" w:hAnsi="Garamond"/>
          <w:sz w:val="24"/>
          <w:szCs w:val="24"/>
        </w:rPr>
        <w:t>dispute</w:t>
      </w:r>
      <w:r w:rsidRPr="007C6D03">
        <w:rPr>
          <w:rFonts w:ascii="Garamond" w:eastAsia="Calibri" w:hAnsi="Garamond"/>
          <w:sz w:val="24"/>
          <w:szCs w:val="24"/>
        </w:rPr>
        <w:t>;</w:t>
      </w:r>
      <w:proofErr w:type="gramEnd"/>
    </w:p>
    <w:p w14:paraId="7A1866D3" w14:textId="77777777" w:rsidR="003101D3" w:rsidRPr="007C6D03" w:rsidRDefault="003101D3" w:rsidP="00B41B93">
      <w:pPr>
        <w:spacing w:after="0" w:line="240" w:lineRule="auto"/>
        <w:ind w:left="993" w:hanging="567"/>
        <w:rPr>
          <w:rFonts w:ascii="Garamond" w:eastAsia="Calibri" w:hAnsi="Garamond"/>
          <w:sz w:val="24"/>
          <w:szCs w:val="24"/>
        </w:rPr>
      </w:pPr>
    </w:p>
    <w:p w14:paraId="152DA85D"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 xml:space="preserve">involve more than one defendant/respondent and, if all parties agree, related disputes between </w:t>
      </w:r>
      <w:proofErr w:type="gramStart"/>
      <w:r w:rsidRPr="007C6D03">
        <w:rPr>
          <w:rFonts w:ascii="Garamond" w:eastAsia="Calibri" w:hAnsi="Garamond"/>
          <w:sz w:val="24"/>
          <w:szCs w:val="24"/>
        </w:rPr>
        <w:t>a number of</w:t>
      </w:r>
      <w:proofErr w:type="gramEnd"/>
      <w:r w:rsidRPr="007C6D03">
        <w:rPr>
          <w:rFonts w:ascii="Garamond" w:eastAsia="Calibri" w:hAnsi="Garamond"/>
          <w:sz w:val="24"/>
          <w:szCs w:val="24"/>
        </w:rPr>
        <w:t xml:space="preserve"> parties can be referred to adjudication together (save that any change in the Rules requires the agreement of the Adjudicator</w:t>
      </w:r>
      <w:r w:rsidR="00B41B93">
        <w:rPr>
          <w:rFonts w:ascii="Garamond" w:eastAsia="Calibri" w:hAnsi="Garamond"/>
          <w:sz w:val="24"/>
          <w:szCs w:val="24"/>
        </w:rPr>
        <w:t>)</w:t>
      </w:r>
      <w:r w:rsidRPr="007C6D03">
        <w:rPr>
          <w:rFonts w:ascii="Garamond" w:eastAsia="Calibri" w:hAnsi="Garamond"/>
          <w:sz w:val="24"/>
          <w:szCs w:val="24"/>
        </w:rPr>
        <w:t>.</w:t>
      </w:r>
    </w:p>
    <w:p w14:paraId="13A0A711" w14:textId="77777777" w:rsidR="003101D3" w:rsidRPr="007C6D03" w:rsidRDefault="003101D3" w:rsidP="00B41B93">
      <w:pPr>
        <w:spacing w:after="0" w:line="240" w:lineRule="auto"/>
        <w:ind w:left="720"/>
        <w:rPr>
          <w:rFonts w:ascii="Garamond" w:eastAsia="Calibri" w:hAnsi="Garamond"/>
          <w:sz w:val="24"/>
          <w:szCs w:val="24"/>
        </w:rPr>
      </w:pPr>
    </w:p>
    <w:p w14:paraId="15360242" w14:textId="77777777" w:rsidR="003101D3" w:rsidRPr="007C6D03" w:rsidRDefault="003101D3" w:rsidP="00B41B93">
      <w:pPr>
        <w:spacing w:after="0" w:line="240" w:lineRule="auto"/>
        <w:ind w:left="720"/>
        <w:rPr>
          <w:rFonts w:ascii="Garamond" w:eastAsia="Calibri" w:hAnsi="Garamond"/>
          <w:sz w:val="24"/>
          <w:szCs w:val="24"/>
        </w:rPr>
      </w:pPr>
    </w:p>
    <w:p w14:paraId="5401519A" w14:textId="77777777" w:rsidR="003101D3" w:rsidRPr="007C6D03" w:rsidRDefault="00620A9D" w:rsidP="00B41B93">
      <w:pPr>
        <w:numPr>
          <w:ilvl w:val="0"/>
          <w:numId w:val="8"/>
        </w:numPr>
        <w:spacing w:after="0" w:line="240" w:lineRule="auto"/>
        <w:rPr>
          <w:rFonts w:ascii="Garamond" w:eastAsia="Calibri" w:hAnsi="Garamond"/>
          <w:sz w:val="24"/>
          <w:szCs w:val="24"/>
        </w:rPr>
      </w:pPr>
      <w:r w:rsidRPr="007C6D03">
        <w:rPr>
          <w:rFonts w:ascii="Garamond" w:eastAsia="Calibri" w:hAnsi="Garamond"/>
          <w:sz w:val="24"/>
          <w:szCs w:val="24"/>
        </w:rPr>
        <w:t xml:space="preserve">If both the claimant and the defendant/respondent agree in writing to be bound by the provisions of this scheme, which agreement involves identification of the dispute to be referred, a claimant or a defendant/respondent (“the Referring Party”) may refer a dispute to adjudication by serving a notice of intention to refer the dispute to adjudication upon the other party (“the Notice of Referral”). </w:t>
      </w:r>
    </w:p>
    <w:p w14:paraId="51A4608E" w14:textId="77777777" w:rsidR="003101D3" w:rsidRPr="007C6D03" w:rsidRDefault="003101D3" w:rsidP="00B41B93">
      <w:pPr>
        <w:spacing w:after="0" w:line="240" w:lineRule="auto"/>
        <w:ind w:left="720"/>
        <w:rPr>
          <w:rFonts w:ascii="Garamond" w:eastAsia="Calibri" w:hAnsi="Garamond"/>
          <w:sz w:val="24"/>
          <w:szCs w:val="24"/>
        </w:rPr>
      </w:pPr>
    </w:p>
    <w:p w14:paraId="2A18F8BC" w14:textId="77777777" w:rsidR="003101D3" w:rsidRPr="007C6D03" w:rsidRDefault="003101D3" w:rsidP="00B41B93">
      <w:pPr>
        <w:spacing w:after="0" w:line="240" w:lineRule="auto"/>
        <w:rPr>
          <w:rFonts w:ascii="Garamond" w:eastAsia="Calibri" w:hAnsi="Garamond"/>
          <w:sz w:val="24"/>
          <w:szCs w:val="24"/>
        </w:rPr>
      </w:pPr>
    </w:p>
    <w:p w14:paraId="1B0B1346" w14:textId="77777777" w:rsidR="003101D3" w:rsidRPr="007C6D03" w:rsidRDefault="00620A9D" w:rsidP="00B41B93">
      <w:pPr>
        <w:numPr>
          <w:ilvl w:val="0"/>
          <w:numId w:val="8"/>
        </w:numPr>
        <w:spacing w:after="0" w:line="240" w:lineRule="auto"/>
        <w:rPr>
          <w:rFonts w:ascii="Garamond" w:eastAsia="Calibri" w:hAnsi="Garamond"/>
          <w:sz w:val="24"/>
          <w:szCs w:val="24"/>
        </w:rPr>
      </w:pPr>
      <w:r w:rsidRPr="007C6D03">
        <w:rPr>
          <w:rFonts w:ascii="Garamond" w:eastAsia="Calibri" w:hAnsi="Garamond"/>
          <w:sz w:val="24"/>
          <w:szCs w:val="24"/>
        </w:rPr>
        <w:t>The Notice of Referral shall:</w:t>
      </w:r>
    </w:p>
    <w:p w14:paraId="12EF2924" w14:textId="77777777" w:rsidR="003101D3" w:rsidRPr="007C6D03" w:rsidRDefault="003101D3" w:rsidP="00B41B93">
      <w:pPr>
        <w:spacing w:after="0" w:line="240" w:lineRule="auto"/>
        <w:ind w:left="360"/>
        <w:rPr>
          <w:rFonts w:ascii="Garamond" w:eastAsia="Calibri" w:hAnsi="Garamond"/>
          <w:sz w:val="24"/>
          <w:szCs w:val="24"/>
        </w:rPr>
      </w:pPr>
    </w:p>
    <w:p w14:paraId="7C0A1334"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 xml:space="preserve">set out the dispute, identifying the disputed issues which the parties require the Adjudicator to </w:t>
      </w:r>
      <w:proofErr w:type="gramStart"/>
      <w:r w:rsidRPr="007C6D03">
        <w:rPr>
          <w:rFonts w:ascii="Garamond" w:eastAsia="Calibri" w:hAnsi="Garamond"/>
          <w:sz w:val="24"/>
          <w:szCs w:val="24"/>
        </w:rPr>
        <w:t>determine;</w:t>
      </w:r>
      <w:proofErr w:type="gramEnd"/>
    </w:p>
    <w:p w14:paraId="298FBCE2" w14:textId="77777777" w:rsidR="003101D3" w:rsidRPr="007C6D03" w:rsidRDefault="003101D3" w:rsidP="00B41B93">
      <w:pPr>
        <w:spacing w:after="0" w:line="240" w:lineRule="auto"/>
        <w:ind w:left="993" w:hanging="567"/>
        <w:rPr>
          <w:rFonts w:ascii="Garamond" w:eastAsia="Calibri" w:hAnsi="Garamond"/>
          <w:sz w:val="24"/>
          <w:szCs w:val="24"/>
        </w:rPr>
      </w:pPr>
    </w:p>
    <w:p w14:paraId="0A4E01D9"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 xml:space="preserve">identify the parties to the </w:t>
      </w:r>
      <w:proofErr w:type="gramStart"/>
      <w:r w:rsidRPr="007C6D03">
        <w:rPr>
          <w:rFonts w:ascii="Garamond" w:eastAsia="Calibri" w:hAnsi="Garamond"/>
          <w:sz w:val="24"/>
          <w:szCs w:val="24"/>
        </w:rPr>
        <w:t>dispute;</w:t>
      </w:r>
      <w:proofErr w:type="gramEnd"/>
    </w:p>
    <w:p w14:paraId="6DA989D7" w14:textId="77777777" w:rsidR="003101D3" w:rsidRPr="007C6D03" w:rsidRDefault="003101D3" w:rsidP="00B41B93">
      <w:pPr>
        <w:spacing w:after="0" w:line="240" w:lineRule="auto"/>
        <w:ind w:left="993" w:hanging="567"/>
        <w:rPr>
          <w:rFonts w:ascii="Garamond" w:eastAsia="Calibri" w:hAnsi="Garamond"/>
          <w:sz w:val="24"/>
          <w:szCs w:val="24"/>
        </w:rPr>
      </w:pPr>
    </w:p>
    <w:p w14:paraId="1C19FD29"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attach a copy of the agreement in writing to be bound by the provisions of the scheme.</w:t>
      </w:r>
    </w:p>
    <w:p w14:paraId="2C11D1B5" w14:textId="77777777" w:rsidR="003101D3" w:rsidRPr="007C6D03" w:rsidRDefault="003101D3" w:rsidP="00B41B93">
      <w:pPr>
        <w:spacing w:after="0" w:line="240" w:lineRule="auto"/>
        <w:ind w:left="720"/>
        <w:rPr>
          <w:rFonts w:ascii="Garamond" w:eastAsia="Calibri" w:hAnsi="Garamond"/>
          <w:sz w:val="24"/>
          <w:szCs w:val="24"/>
        </w:rPr>
      </w:pPr>
    </w:p>
    <w:p w14:paraId="42A6CEFE" w14:textId="77777777" w:rsidR="003101D3" w:rsidRPr="007C6D03" w:rsidRDefault="003101D3" w:rsidP="00B41B93">
      <w:pPr>
        <w:spacing w:after="0" w:line="240" w:lineRule="auto"/>
        <w:ind w:left="720"/>
        <w:rPr>
          <w:rFonts w:ascii="Garamond" w:eastAsia="Calibri" w:hAnsi="Garamond"/>
          <w:sz w:val="24"/>
          <w:szCs w:val="24"/>
        </w:rPr>
      </w:pPr>
    </w:p>
    <w:p w14:paraId="145FAFA2" w14:textId="2B8B3CFF" w:rsidR="003101D3" w:rsidRPr="007C6D03" w:rsidRDefault="00620A9D" w:rsidP="00B41B93">
      <w:pPr>
        <w:numPr>
          <w:ilvl w:val="0"/>
          <w:numId w:val="8"/>
        </w:numPr>
        <w:spacing w:after="0" w:line="240" w:lineRule="auto"/>
        <w:rPr>
          <w:rFonts w:ascii="Garamond" w:eastAsia="Calibri" w:hAnsi="Garamond"/>
          <w:sz w:val="24"/>
          <w:szCs w:val="24"/>
        </w:rPr>
      </w:pPr>
      <w:r w:rsidRPr="007C6D03">
        <w:rPr>
          <w:rFonts w:ascii="Garamond" w:eastAsia="Calibri" w:hAnsi="Garamond"/>
          <w:sz w:val="24"/>
          <w:szCs w:val="24"/>
        </w:rPr>
        <w:t>The Referring Party shall, at the same time, send a copy of the Notice of Referral to the Appointing Body, together with either (</w:t>
      </w:r>
      <w:proofErr w:type="spellStart"/>
      <w:r w:rsidRPr="007C6D03">
        <w:rPr>
          <w:rFonts w:ascii="Garamond" w:eastAsia="Calibri" w:hAnsi="Garamond"/>
          <w:sz w:val="24"/>
          <w:szCs w:val="24"/>
        </w:rPr>
        <w:t>i</w:t>
      </w:r>
      <w:proofErr w:type="spellEnd"/>
      <w:r w:rsidRPr="007C6D03">
        <w:rPr>
          <w:rFonts w:ascii="Garamond" w:eastAsia="Calibri" w:hAnsi="Garamond"/>
          <w:sz w:val="24"/>
          <w:szCs w:val="24"/>
        </w:rPr>
        <w:t xml:space="preserve">) a request for the appointment of an adjudicator or (ii) notice of the identity of an agreed individual who has agreed to act as the adjudicator.   The Appointing Body is the Chair of the Professional Negligence Bar Association.  </w:t>
      </w:r>
    </w:p>
    <w:p w14:paraId="35E186A9" w14:textId="77777777" w:rsidR="003101D3" w:rsidRPr="007C6D03" w:rsidRDefault="003101D3" w:rsidP="00B41B93">
      <w:pPr>
        <w:spacing w:after="0" w:line="240" w:lineRule="auto"/>
        <w:ind w:left="720"/>
        <w:rPr>
          <w:rFonts w:ascii="Garamond" w:eastAsia="Calibri" w:hAnsi="Garamond"/>
          <w:sz w:val="24"/>
          <w:szCs w:val="24"/>
        </w:rPr>
      </w:pPr>
    </w:p>
    <w:p w14:paraId="27F7CCB3" w14:textId="77777777" w:rsidR="003101D3" w:rsidRPr="007C6D03" w:rsidRDefault="003101D3" w:rsidP="00B41B93">
      <w:pPr>
        <w:spacing w:after="0" w:line="240" w:lineRule="auto"/>
        <w:ind w:left="720"/>
        <w:rPr>
          <w:rFonts w:ascii="Garamond" w:eastAsia="Calibri" w:hAnsi="Garamond"/>
          <w:sz w:val="24"/>
          <w:szCs w:val="24"/>
        </w:rPr>
      </w:pPr>
    </w:p>
    <w:p w14:paraId="6874B78E" w14:textId="77777777" w:rsidR="003101D3" w:rsidRPr="007C6D03" w:rsidRDefault="00620A9D" w:rsidP="00B41B93">
      <w:pPr>
        <w:numPr>
          <w:ilvl w:val="0"/>
          <w:numId w:val="8"/>
        </w:numPr>
        <w:spacing w:after="0" w:line="240" w:lineRule="auto"/>
        <w:rPr>
          <w:rFonts w:ascii="Garamond" w:eastAsia="Calibri" w:hAnsi="Garamond"/>
          <w:sz w:val="24"/>
          <w:szCs w:val="24"/>
        </w:rPr>
      </w:pPr>
      <w:r w:rsidRPr="007C6D03">
        <w:rPr>
          <w:rFonts w:ascii="Garamond" w:eastAsia="Calibri" w:hAnsi="Garamond"/>
          <w:sz w:val="24"/>
          <w:szCs w:val="24"/>
        </w:rPr>
        <w:t>Within five working days of receipt of the Notice of Referral the Appointing Body shall either:</w:t>
      </w:r>
    </w:p>
    <w:p w14:paraId="60B2BC31" w14:textId="77777777" w:rsidR="0060475A" w:rsidRPr="007C6D03" w:rsidRDefault="0060475A" w:rsidP="00B41B93">
      <w:pPr>
        <w:spacing w:after="0" w:line="240" w:lineRule="auto"/>
        <w:ind w:left="360"/>
        <w:rPr>
          <w:rFonts w:ascii="Garamond" w:eastAsia="Calibri" w:hAnsi="Garamond"/>
          <w:sz w:val="24"/>
          <w:szCs w:val="24"/>
        </w:rPr>
      </w:pPr>
    </w:p>
    <w:p w14:paraId="43EA9C6F"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 xml:space="preserve">nominate an adjudicator (“the Adjudicator”) and shall, at the same time, communicate the fact of that nomination to the </w:t>
      </w:r>
      <w:proofErr w:type="gramStart"/>
      <w:r w:rsidRPr="007C6D03">
        <w:rPr>
          <w:rFonts w:ascii="Garamond" w:eastAsia="Calibri" w:hAnsi="Garamond"/>
          <w:sz w:val="24"/>
          <w:szCs w:val="24"/>
        </w:rPr>
        <w:t>parties;  or</w:t>
      </w:r>
      <w:proofErr w:type="gramEnd"/>
    </w:p>
    <w:p w14:paraId="1A80391A" w14:textId="77777777" w:rsidR="003101D3" w:rsidRPr="007C6D03" w:rsidRDefault="003101D3" w:rsidP="00B41B93">
      <w:pPr>
        <w:spacing w:after="0" w:line="240" w:lineRule="auto"/>
        <w:ind w:left="993" w:hanging="567"/>
        <w:rPr>
          <w:rFonts w:ascii="Garamond" w:eastAsia="Calibri" w:hAnsi="Garamond"/>
          <w:sz w:val="24"/>
          <w:szCs w:val="24"/>
        </w:rPr>
      </w:pPr>
    </w:p>
    <w:p w14:paraId="441B47B4"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if the parties have agreed upon the identity of an individual nominated to act as the adjudicator (“the Adjudicator”), shall write to the parties and to the Adjudicator confirm</w:t>
      </w:r>
      <w:r w:rsidR="00C57D6C">
        <w:rPr>
          <w:rFonts w:ascii="Garamond" w:eastAsia="Calibri" w:hAnsi="Garamond"/>
          <w:sz w:val="24"/>
          <w:szCs w:val="24"/>
        </w:rPr>
        <w:t>ing</w:t>
      </w:r>
      <w:r w:rsidRPr="007C6D03">
        <w:rPr>
          <w:rFonts w:ascii="Garamond" w:eastAsia="Calibri" w:hAnsi="Garamond"/>
          <w:sz w:val="24"/>
          <w:szCs w:val="24"/>
        </w:rPr>
        <w:t xml:space="preserve"> the nomination.</w:t>
      </w:r>
    </w:p>
    <w:p w14:paraId="659A9323" w14:textId="77777777" w:rsidR="003101D3" w:rsidRPr="007C6D03" w:rsidRDefault="003101D3" w:rsidP="00B41B93">
      <w:pPr>
        <w:spacing w:after="0" w:line="240" w:lineRule="auto"/>
        <w:ind w:left="360"/>
        <w:rPr>
          <w:rFonts w:ascii="Garamond" w:eastAsia="Calibri" w:hAnsi="Garamond"/>
          <w:sz w:val="24"/>
          <w:szCs w:val="24"/>
        </w:rPr>
      </w:pPr>
    </w:p>
    <w:p w14:paraId="760BA23E" w14:textId="77777777" w:rsidR="003101D3" w:rsidRPr="007C6D03" w:rsidRDefault="00620A9D" w:rsidP="00B41B93">
      <w:pPr>
        <w:spacing w:after="0" w:line="240" w:lineRule="auto"/>
        <w:ind w:left="360"/>
        <w:rPr>
          <w:rFonts w:ascii="Garamond" w:eastAsia="Calibri" w:hAnsi="Garamond"/>
          <w:sz w:val="24"/>
          <w:szCs w:val="24"/>
        </w:rPr>
      </w:pPr>
      <w:r w:rsidRPr="007C6D03">
        <w:rPr>
          <w:rFonts w:ascii="Garamond" w:eastAsia="Calibri" w:hAnsi="Garamond"/>
          <w:sz w:val="24"/>
          <w:szCs w:val="24"/>
        </w:rPr>
        <w:t>Unless otherwise agreed with the Appointing Body, the parties agree to the Adjudicator being appointed on the terms and conditions attached (“the Adjudicator’s Terms”).</w:t>
      </w:r>
    </w:p>
    <w:p w14:paraId="375C2061" w14:textId="77777777" w:rsidR="003101D3" w:rsidRPr="007C6D03" w:rsidRDefault="003101D3" w:rsidP="00B41B93">
      <w:pPr>
        <w:spacing w:after="0" w:line="240" w:lineRule="auto"/>
        <w:rPr>
          <w:rFonts w:ascii="Garamond" w:eastAsia="Calibri" w:hAnsi="Garamond"/>
          <w:sz w:val="24"/>
          <w:szCs w:val="24"/>
        </w:rPr>
      </w:pPr>
    </w:p>
    <w:p w14:paraId="64530CD1" w14:textId="77777777" w:rsidR="003101D3" w:rsidRPr="007C6D03" w:rsidRDefault="003101D3" w:rsidP="00B41B93">
      <w:pPr>
        <w:spacing w:after="0" w:line="240" w:lineRule="auto"/>
        <w:rPr>
          <w:rFonts w:ascii="Garamond" w:eastAsia="Calibri" w:hAnsi="Garamond"/>
          <w:sz w:val="24"/>
          <w:szCs w:val="24"/>
        </w:rPr>
      </w:pPr>
    </w:p>
    <w:p w14:paraId="611F9720" w14:textId="77777777" w:rsidR="0060475A" w:rsidRPr="007C6D03" w:rsidRDefault="00620A9D" w:rsidP="00B41B93">
      <w:pPr>
        <w:numPr>
          <w:ilvl w:val="0"/>
          <w:numId w:val="8"/>
        </w:numPr>
        <w:spacing w:after="0" w:line="240" w:lineRule="auto"/>
        <w:rPr>
          <w:rFonts w:ascii="Garamond" w:eastAsia="Calibri" w:hAnsi="Garamond"/>
          <w:sz w:val="24"/>
          <w:szCs w:val="24"/>
        </w:rPr>
      </w:pPr>
      <w:r w:rsidRPr="007C6D03">
        <w:rPr>
          <w:rFonts w:ascii="Garamond" w:eastAsia="Calibri" w:hAnsi="Garamond"/>
          <w:sz w:val="24"/>
          <w:szCs w:val="24"/>
        </w:rPr>
        <w:t>Within five working days of his nomination the Adjudicator shall write to the parties:</w:t>
      </w:r>
    </w:p>
    <w:p w14:paraId="13F5815E" w14:textId="77777777" w:rsidR="0060475A" w:rsidRPr="007C6D03" w:rsidRDefault="0060475A" w:rsidP="00B41B93">
      <w:pPr>
        <w:spacing w:after="0" w:line="240" w:lineRule="auto"/>
        <w:ind w:left="360"/>
        <w:rPr>
          <w:rFonts w:ascii="Garamond" w:eastAsia="Calibri" w:hAnsi="Garamond"/>
          <w:sz w:val="24"/>
          <w:szCs w:val="24"/>
        </w:rPr>
      </w:pPr>
    </w:p>
    <w:p w14:paraId="4C70A55A" w14:textId="77777777" w:rsidR="0060475A"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confirming whether he is able to accept the appointment and on what terms (including his hourly rate</w:t>
      </w:r>
      <w:proofErr w:type="gramStart"/>
      <w:r w:rsidRPr="007C6D03">
        <w:rPr>
          <w:rFonts w:ascii="Garamond" w:eastAsia="Calibri" w:hAnsi="Garamond"/>
          <w:sz w:val="24"/>
          <w:szCs w:val="24"/>
        </w:rPr>
        <w:t>);</w:t>
      </w:r>
      <w:proofErr w:type="gramEnd"/>
    </w:p>
    <w:p w14:paraId="18843C00" w14:textId="77777777" w:rsidR="0060475A" w:rsidRPr="007C6D03" w:rsidRDefault="0060475A" w:rsidP="00B41B93">
      <w:pPr>
        <w:spacing w:after="0" w:line="240" w:lineRule="auto"/>
        <w:ind w:left="993" w:hanging="567"/>
        <w:rPr>
          <w:rFonts w:ascii="Garamond" w:eastAsia="Calibri" w:hAnsi="Garamond"/>
          <w:sz w:val="24"/>
          <w:szCs w:val="24"/>
        </w:rPr>
      </w:pPr>
    </w:p>
    <w:p w14:paraId="23FE785C" w14:textId="17AFBF68" w:rsidR="0060475A"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making any appropriate disclosures pursuant to paragraph 1.2 of the Adjudicator’s Terms</w:t>
      </w:r>
      <w:r w:rsidR="001A7D5D">
        <w:rPr>
          <w:rFonts w:ascii="Garamond" w:eastAsia="Calibri" w:hAnsi="Garamond"/>
          <w:sz w:val="24"/>
          <w:szCs w:val="24"/>
        </w:rPr>
        <w:t xml:space="preserve"> and paragraph </w:t>
      </w:r>
      <w:r w:rsidR="00F371DB">
        <w:rPr>
          <w:rFonts w:ascii="Garamond" w:eastAsia="Calibri" w:hAnsi="Garamond"/>
          <w:sz w:val="24"/>
          <w:szCs w:val="24"/>
        </w:rPr>
        <w:t>20</w:t>
      </w:r>
      <w:r w:rsidR="001A7D5D">
        <w:rPr>
          <w:rFonts w:ascii="Garamond" w:eastAsia="Calibri" w:hAnsi="Garamond"/>
          <w:sz w:val="24"/>
          <w:szCs w:val="24"/>
        </w:rPr>
        <w:t xml:space="preserve"> of the Guidance </w:t>
      </w:r>
      <w:proofErr w:type="gramStart"/>
      <w:r w:rsidR="001A7D5D">
        <w:rPr>
          <w:rFonts w:ascii="Garamond" w:eastAsia="Calibri" w:hAnsi="Garamond"/>
          <w:sz w:val="24"/>
          <w:szCs w:val="24"/>
        </w:rPr>
        <w:t>Notes</w:t>
      </w:r>
      <w:r w:rsidRPr="007C6D03">
        <w:rPr>
          <w:rFonts w:ascii="Garamond" w:eastAsia="Calibri" w:hAnsi="Garamond"/>
          <w:sz w:val="24"/>
          <w:szCs w:val="24"/>
        </w:rPr>
        <w:t>;</w:t>
      </w:r>
      <w:proofErr w:type="gramEnd"/>
    </w:p>
    <w:p w14:paraId="745C2946" w14:textId="77777777" w:rsidR="0060475A" w:rsidRPr="007C6D03" w:rsidRDefault="0060475A" w:rsidP="00B41B93">
      <w:pPr>
        <w:pStyle w:val="ListParagraph"/>
        <w:ind w:left="993" w:hanging="567"/>
        <w:rPr>
          <w:rFonts w:ascii="Garamond" w:eastAsia="Calibri" w:hAnsi="Garamond"/>
          <w:sz w:val="24"/>
          <w:szCs w:val="24"/>
        </w:rPr>
      </w:pPr>
    </w:p>
    <w:p w14:paraId="0EA86A0E"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sending the Adjudicator’s Terms signed by the Adjudicator to the parties for signature by each of them and return to him.</w:t>
      </w:r>
    </w:p>
    <w:p w14:paraId="6DF945DE" w14:textId="77777777" w:rsidR="003101D3" w:rsidRPr="007C6D03" w:rsidRDefault="003101D3" w:rsidP="00B41B93">
      <w:pPr>
        <w:spacing w:after="0" w:line="240" w:lineRule="auto"/>
        <w:ind w:left="720" w:hanging="720"/>
        <w:rPr>
          <w:rFonts w:ascii="Garamond" w:eastAsia="Calibri" w:hAnsi="Garamond"/>
          <w:sz w:val="24"/>
          <w:szCs w:val="24"/>
        </w:rPr>
      </w:pPr>
    </w:p>
    <w:p w14:paraId="0EFA4AFD" w14:textId="77777777" w:rsidR="0060475A" w:rsidRPr="007C6D03" w:rsidRDefault="0060475A" w:rsidP="00B41B93">
      <w:pPr>
        <w:spacing w:after="0" w:line="240" w:lineRule="auto"/>
        <w:ind w:left="360"/>
        <w:rPr>
          <w:rFonts w:ascii="Garamond" w:eastAsia="Calibri" w:hAnsi="Garamond"/>
          <w:sz w:val="24"/>
          <w:szCs w:val="24"/>
        </w:rPr>
      </w:pPr>
    </w:p>
    <w:p w14:paraId="331B90C5" w14:textId="77777777" w:rsidR="003101D3" w:rsidRPr="007C6D03" w:rsidRDefault="00620A9D" w:rsidP="00B41B93">
      <w:pPr>
        <w:numPr>
          <w:ilvl w:val="0"/>
          <w:numId w:val="8"/>
        </w:numPr>
        <w:spacing w:after="0" w:line="240" w:lineRule="auto"/>
        <w:rPr>
          <w:rFonts w:ascii="Garamond" w:eastAsia="Calibri" w:hAnsi="Garamond"/>
          <w:sz w:val="24"/>
          <w:szCs w:val="24"/>
        </w:rPr>
      </w:pPr>
      <w:r w:rsidRPr="007C6D03">
        <w:rPr>
          <w:rFonts w:ascii="Garamond" w:eastAsia="Calibri" w:hAnsi="Garamond"/>
          <w:sz w:val="24"/>
          <w:szCs w:val="24"/>
        </w:rPr>
        <w:t>The date of the Adjudicator’s appointment shall be the date of receipt by him of the Adjudicator’s Terms signed by all parties.</w:t>
      </w:r>
    </w:p>
    <w:p w14:paraId="438DACA2" w14:textId="77777777" w:rsidR="003101D3" w:rsidRPr="007C6D03" w:rsidRDefault="003101D3" w:rsidP="00B41B93">
      <w:pPr>
        <w:spacing w:after="0" w:line="240" w:lineRule="auto"/>
        <w:rPr>
          <w:rFonts w:ascii="Garamond" w:eastAsia="Calibri" w:hAnsi="Garamond"/>
          <w:sz w:val="24"/>
          <w:szCs w:val="24"/>
        </w:rPr>
      </w:pPr>
    </w:p>
    <w:p w14:paraId="2D249F3D" w14:textId="77777777" w:rsidR="003101D3" w:rsidRPr="007C6D03" w:rsidRDefault="003101D3" w:rsidP="00B41B93">
      <w:pPr>
        <w:spacing w:after="0" w:line="240" w:lineRule="auto"/>
        <w:rPr>
          <w:rFonts w:ascii="Garamond" w:eastAsia="Calibri" w:hAnsi="Garamond"/>
          <w:sz w:val="24"/>
          <w:szCs w:val="24"/>
        </w:rPr>
      </w:pPr>
    </w:p>
    <w:p w14:paraId="70FDBF93" w14:textId="77777777" w:rsidR="003101D3" w:rsidRPr="007C6D03" w:rsidRDefault="00620A9D" w:rsidP="00B41B93">
      <w:pPr>
        <w:numPr>
          <w:ilvl w:val="0"/>
          <w:numId w:val="8"/>
        </w:numPr>
        <w:spacing w:after="0" w:line="240" w:lineRule="auto"/>
        <w:rPr>
          <w:rFonts w:ascii="Garamond" w:eastAsia="Calibri" w:hAnsi="Garamond"/>
          <w:sz w:val="24"/>
          <w:szCs w:val="24"/>
        </w:rPr>
      </w:pPr>
      <w:r w:rsidRPr="007C6D03">
        <w:rPr>
          <w:rFonts w:ascii="Garamond" w:eastAsia="Calibri" w:hAnsi="Garamond"/>
          <w:sz w:val="24"/>
          <w:szCs w:val="24"/>
        </w:rPr>
        <w:t>Within five working days of his appointment the Adjudicator shall write to the parties:</w:t>
      </w:r>
    </w:p>
    <w:p w14:paraId="51AB5121" w14:textId="77777777" w:rsidR="003101D3" w:rsidRPr="007C6D03" w:rsidRDefault="003101D3" w:rsidP="00B41B93">
      <w:pPr>
        <w:spacing w:after="0" w:line="240" w:lineRule="auto"/>
        <w:ind w:left="720"/>
        <w:rPr>
          <w:rFonts w:ascii="Garamond" w:eastAsia="Calibri" w:hAnsi="Garamond"/>
          <w:sz w:val="24"/>
          <w:szCs w:val="24"/>
        </w:rPr>
      </w:pPr>
    </w:p>
    <w:p w14:paraId="34543A07"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 xml:space="preserve">confirming his appointment, the date of that appointment and his agreement to abide by the Adjudicator’s </w:t>
      </w:r>
      <w:proofErr w:type="gramStart"/>
      <w:r w:rsidRPr="007C6D03">
        <w:rPr>
          <w:rFonts w:ascii="Garamond" w:eastAsia="Calibri" w:hAnsi="Garamond"/>
          <w:sz w:val="24"/>
          <w:szCs w:val="24"/>
        </w:rPr>
        <w:t>Terms;</w:t>
      </w:r>
      <w:proofErr w:type="gramEnd"/>
    </w:p>
    <w:p w14:paraId="1E42EC9F" w14:textId="77777777" w:rsidR="003101D3" w:rsidRPr="007C6D03" w:rsidRDefault="003101D3" w:rsidP="00B41B93">
      <w:pPr>
        <w:spacing w:after="0" w:line="240" w:lineRule="auto"/>
        <w:ind w:left="993" w:hanging="567"/>
        <w:rPr>
          <w:rFonts w:ascii="Garamond" w:eastAsia="Calibri" w:hAnsi="Garamond"/>
          <w:sz w:val="24"/>
          <w:szCs w:val="24"/>
        </w:rPr>
      </w:pPr>
    </w:p>
    <w:p w14:paraId="087C4D95"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giving directions for the exchange of witness evidence and/or submissions so that (subject to paragraph 1</w:t>
      </w:r>
      <w:r w:rsidR="007C3B89" w:rsidRPr="007C6D03">
        <w:rPr>
          <w:rFonts w:ascii="Garamond" w:eastAsia="Calibri" w:hAnsi="Garamond"/>
          <w:sz w:val="24"/>
          <w:szCs w:val="24"/>
        </w:rPr>
        <w:t>4</w:t>
      </w:r>
      <w:r w:rsidRPr="007C6D03">
        <w:rPr>
          <w:rFonts w:ascii="Garamond" w:eastAsia="Calibri" w:hAnsi="Garamond"/>
          <w:sz w:val="24"/>
          <w:szCs w:val="24"/>
        </w:rPr>
        <w:t>.3 below) he can provide a decision to the parties within 56 days of the date of his appointment (which period may be extended by agreement between the parties) or, in his absolute discretion, fixing a telephone conference to discuss such directions.</w:t>
      </w:r>
    </w:p>
    <w:p w14:paraId="23B8FAFD" w14:textId="77777777" w:rsidR="003101D3" w:rsidRPr="007C6D03" w:rsidRDefault="003101D3" w:rsidP="00B41B93">
      <w:pPr>
        <w:spacing w:after="0" w:line="240" w:lineRule="auto"/>
        <w:ind w:left="360"/>
        <w:rPr>
          <w:rFonts w:ascii="Garamond" w:eastAsia="Calibri" w:hAnsi="Garamond"/>
          <w:sz w:val="24"/>
          <w:szCs w:val="24"/>
        </w:rPr>
      </w:pPr>
    </w:p>
    <w:p w14:paraId="0A8175AF" w14:textId="77777777" w:rsidR="003101D3" w:rsidRPr="007C6D03" w:rsidRDefault="003101D3" w:rsidP="00B41B93">
      <w:pPr>
        <w:spacing w:after="0" w:line="240" w:lineRule="auto"/>
        <w:rPr>
          <w:rFonts w:ascii="Garamond" w:eastAsia="Calibri" w:hAnsi="Garamond"/>
          <w:b/>
          <w:sz w:val="24"/>
          <w:szCs w:val="24"/>
        </w:rPr>
      </w:pPr>
    </w:p>
    <w:p w14:paraId="238C6FC6" w14:textId="77777777" w:rsidR="003101D3" w:rsidRPr="007C6D03" w:rsidRDefault="003101D3" w:rsidP="00B41B93">
      <w:pPr>
        <w:spacing w:after="0" w:line="240" w:lineRule="auto"/>
        <w:rPr>
          <w:rFonts w:ascii="Garamond" w:eastAsia="Calibri" w:hAnsi="Garamond"/>
          <w:sz w:val="24"/>
          <w:szCs w:val="24"/>
        </w:rPr>
      </w:pPr>
    </w:p>
    <w:p w14:paraId="5DA8D76B" w14:textId="77777777" w:rsidR="00C57D6C" w:rsidRDefault="00C57D6C" w:rsidP="00B41B93">
      <w:pPr>
        <w:spacing w:after="0" w:line="240" w:lineRule="auto"/>
        <w:rPr>
          <w:rFonts w:ascii="Garamond" w:eastAsia="Calibri" w:hAnsi="Garamond"/>
          <w:b/>
          <w:sz w:val="24"/>
          <w:szCs w:val="24"/>
        </w:rPr>
      </w:pPr>
    </w:p>
    <w:p w14:paraId="315D1191" w14:textId="77777777" w:rsidR="00C57D6C" w:rsidRDefault="00C57D6C" w:rsidP="00B41B93">
      <w:pPr>
        <w:spacing w:after="0" w:line="240" w:lineRule="auto"/>
        <w:rPr>
          <w:rFonts w:ascii="Garamond" w:eastAsia="Calibri" w:hAnsi="Garamond"/>
          <w:b/>
          <w:sz w:val="24"/>
          <w:szCs w:val="24"/>
        </w:rPr>
      </w:pPr>
    </w:p>
    <w:p w14:paraId="5A77BE84" w14:textId="77777777" w:rsidR="003101D3" w:rsidRPr="007C6D03" w:rsidRDefault="00620A9D" w:rsidP="00B41B93">
      <w:pPr>
        <w:spacing w:after="0" w:line="240" w:lineRule="auto"/>
        <w:rPr>
          <w:rFonts w:ascii="Garamond" w:eastAsia="Calibri" w:hAnsi="Garamond"/>
          <w:b/>
          <w:sz w:val="24"/>
          <w:szCs w:val="24"/>
        </w:rPr>
      </w:pPr>
      <w:r w:rsidRPr="007C6D03">
        <w:rPr>
          <w:rFonts w:ascii="Garamond" w:eastAsia="Calibri" w:hAnsi="Garamond"/>
          <w:b/>
          <w:sz w:val="24"/>
          <w:szCs w:val="24"/>
        </w:rPr>
        <w:t>Conduct of the Adjudication</w:t>
      </w:r>
    </w:p>
    <w:p w14:paraId="3ED4BBCC" w14:textId="77777777" w:rsidR="003101D3" w:rsidRPr="007C6D03" w:rsidRDefault="003101D3" w:rsidP="00B41B93">
      <w:pPr>
        <w:spacing w:after="0" w:line="240" w:lineRule="auto"/>
        <w:rPr>
          <w:rFonts w:ascii="Garamond" w:eastAsia="Calibri" w:hAnsi="Garamond"/>
          <w:sz w:val="24"/>
          <w:szCs w:val="24"/>
        </w:rPr>
      </w:pPr>
    </w:p>
    <w:p w14:paraId="023565E4" w14:textId="77777777" w:rsidR="003101D3" w:rsidRPr="007C6D03" w:rsidRDefault="00620A9D" w:rsidP="00B41B93">
      <w:pPr>
        <w:numPr>
          <w:ilvl w:val="0"/>
          <w:numId w:val="8"/>
        </w:numPr>
        <w:spacing w:after="0" w:line="240" w:lineRule="auto"/>
        <w:rPr>
          <w:rFonts w:ascii="Garamond" w:eastAsia="Calibri" w:hAnsi="Garamond"/>
          <w:sz w:val="24"/>
          <w:szCs w:val="24"/>
        </w:rPr>
      </w:pPr>
      <w:r w:rsidRPr="007C6D03">
        <w:rPr>
          <w:rFonts w:ascii="Garamond" w:eastAsia="Calibri" w:hAnsi="Garamond"/>
          <w:sz w:val="24"/>
          <w:szCs w:val="24"/>
        </w:rPr>
        <w:t>The Adjudicator will decide the dispute on the facts and according to the law and:</w:t>
      </w:r>
    </w:p>
    <w:p w14:paraId="55929B11" w14:textId="77777777" w:rsidR="003101D3" w:rsidRPr="007C6D03" w:rsidRDefault="003101D3" w:rsidP="00B41B93">
      <w:pPr>
        <w:spacing w:after="0" w:line="240" w:lineRule="auto"/>
        <w:ind w:left="360"/>
        <w:rPr>
          <w:rFonts w:ascii="Garamond" w:eastAsia="Calibri" w:hAnsi="Garamond"/>
          <w:sz w:val="24"/>
          <w:szCs w:val="24"/>
        </w:rPr>
      </w:pPr>
    </w:p>
    <w:p w14:paraId="7453C0B4"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may decide questions relating to his own jurisdiction (subject always, in the event the parties agree to be bound in paragraph 1</w:t>
      </w:r>
      <w:r w:rsidR="007C3B89" w:rsidRPr="007C6D03">
        <w:rPr>
          <w:rFonts w:ascii="Garamond" w:eastAsia="Calibri" w:hAnsi="Garamond"/>
          <w:sz w:val="24"/>
          <w:szCs w:val="24"/>
        </w:rPr>
        <w:t>2</w:t>
      </w:r>
      <w:r w:rsidRPr="007C6D03">
        <w:rPr>
          <w:rFonts w:ascii="Garamond" w:eastAsia="Calibri" w:hAnsi="Garamond"/>
          <w:sz w:val="24"/>
          <w:szCs w:val="24"/>
        </w:rPr>
        <w:t xml:space="preserve"> below, to the right of any party to challenge his decision as to his jurisdiction by legal proceedings or in arbitration</w:t>
      </w:r>
      <w:proofErr w:type="gramStart"/>
      <w:r w:rsidRPr="007C6D03">
        <w:rPr>
          <w:rFonts w:ascii="Garamond" w:eastAsia="Calibri" w:hAnsi="Garamond"/>
          <w:sz w:val="24"/>
          <w:szCs w:val="24"/>
        </w:rPr>
        <w:t>);</w:t>
      </w:r>
      <w:proofErr w:type="gramEnd"/>
    </w:p>
    <w:p w14:paraId="4C14AEF4" w14:textId="77777777" w:rsidR="003101D3" w:rsidRPr="007C6D03" w:rsidRDefault="003101D3" w:rsidP="00B41B93">
      <w:pPr>
        <w:spacing w:after="0" w:line="240" w:lineRule="auto"/>
        <w:ind w:left="993" w:hanging="567"/>
        <w:rPr>
          <w:rFonts w:ascii="Garamond" w:eastAsia="Calibri" w:hAnsi="Garamond"/>
          <w:sz w:val="24"/>
          <w:szCs w:val="24"/>
        </w:rPr>
      </w:pPr>
    </w:p>
    <w:p w14:paraId="5088A054"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 xml:space="preserve">may take the initiative in ascertaining the facts or </w:t>
      </w:r>
      <w:proofErr w:type="gramStart"/>
      <w:r w:rsidRPr="007C6D03">
        <w:rPr>
          <w:rFonts w:ascii="Garamond" w:eastAsia="Calibri" w:hAnsi="Garamond"/>
          <w:sz w:val="24"/>
          <w:szCs w:val="24"/>
        </w:rPr>
        <w:t>law;</w:t>
      </w:r>
      <w:proofErr w:type="gramEnd"/>
    </w:p>
    <w:p w14:paraId="247BA09E" w14:textId="77777777" w:rsidR="003101D3" w:rsidRPr="007C6D03" w:rsidRDefault="003101D3" w:rsidP="00B41B93">
      <w:pPr>
        <w:spacing w:after="0" w:line="240" w:lineRule="auto"/>
        <w:ind w:left="993" w:hanging="567"/>
        <w:rPr>
          <w:rFonts w:ascii="Garamond" w:eastAsia="Calibri" w:hAnsi="Garamond"/>
          <w:sz w:val="24"/>
          <w:szCs w:val="24"/>
        </w:rPr>
      </w:pPr>
    </w:p>
    <w:p w14:paraId="35CD88AB"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 xml:space="preserve">may call for the production of documents by either </w:t>
      </w:r>
      <w:proofErr w:type="gramStart"/>
      <w:r w:rsidRPr="007C6D03">
        <w:rPr>
          <w:rFonts w:ascii="Garamond" w:eastAsia="Calibri" w:hAnsi="Garamond"/>
          <w:sz w:val="24"/>
          <w:szCs w:val="24"/>
        </w:rPr>
        <w:t>party;</w:t>
      </w:r>
      <w:proofErr w:type="gramEnd"/>
    </w:p>
    <w:p w14:paraId="2900D599" w14:textId="77777777" w:rsidR="003101D3" w:rsidRPr="007C6D03" w:rsidRDefault="003101D3" w:rsidP="00B41B93">
      <w:pPr>
        <w:spacing w:after="0" w:line="240" w:lineRule="auto"/>
        <w:ind w:left="993" w:hanging="567"/>
        <w:rPr>
          <w:rFonts w:ascii="Garamond" w:eastAsia="Calibri" w:hAnsi="Garamond"/>
          <w:sz w:val="24"/>
          <w:szCs w:val="24"/>
        </w:rPr>
      </w:pPr>
    </w:p>
    <w:p w14:paraId="200F2161" w14:textId="77777777" w:rsidR="009B4288" w:rsidRDefault="00620A9D" w:rsidP="009B4288">
      <w:pPr>
        <w:numPr>
          <w:ilvl w:val="1"/>
          <w:numId w:val="8"/>
        </w:numPr>
        <w:spacing w:after="0" w:line="240" w:lineRule="auto"/>
        <w:ind w:left="993" w:hanging="567"/>
        <w:rPr>
          <w:rFonts w:ascii="Garamond" w:eastAsia="Calibri" w:hAnsi="Garamond"/>
          <w:sz w:val="24"/>
          <w:szCs w:val="24"/>
        </w:rPr>
      </w:pPr>
      <w:r w:rsidRPr="009B4288">
        <w:rPr>
          <w:rFonts w:ascii="Garamond" w:eastAsia="Calibri" w:hAnsi="Garamond"/>
          <w:sz w:val="24"/>
          <w:szCs w:val="24"/>
        </w:rPr>
        <w:t xml:space="preserve">will generally decide the dispute on documents alone but may, in an appropriate case, ask the parties to attend a hearing and/or to participate in a telephone </w:t>
      </w:r>
      <w:proofErr w:type="gramStart"/>
      <w:r w:rsidRPr="009B4288">
        <w:rPr>
          <w:rFonts w:ascii="Garamond" w:eastAsia="Calibri" w:hAnsi="Garamond"/>
          <w:sz w:val="24"/>
          <w:szCs w:val="24"/>
        </w:rPr>
        <w:t>conference;</w:t>
      </w:r>
      <w:proofErr w:type="gramEnd"/>
    </w:p>
    <w:p w14:paraId="7F80550F" w14:textId="77777777" w:rsidR="00AC46E7" w:rsidRDefault="00AC46E7" w:rsidP="00DC34DA">
      <w:pPr>
        <w:spacing w:after="0" w:line="240" w:lineRule="auto"/>
        <w:ind w:left="993"/>
        <w:rPr>
          <w:rFonts w:ascii="Garamond" w:eastAsia="Calibri" w:hAnsi="Garamond"/>
          <w:sz w:val="24"/>
          <w:szCs w:val="24"/>
        </w:rPr>
      </w:pPr>
    </w:p>
    <w:p w14:paraId="794C23F2" w14:textId="77777777" w:rsidR="00AC46E7" w:rsidRPr="009B4288" w:rsidRDefault="00AC46E7" w:rsidP="009B4288">
      <w:pPr>
        <w:numPr>
          <w:ilvl w:val="1"/>
          <w:numId w:val="8"/>
        </w:numPr>
        <w:spacing w:after="0" w:line="240" w:lineRule="auto"/>
        <w:ind w:left="993" w:hanging="567"/>
        <w:rPr>
          <w:rFonts w:ascii="Garamond" w:eastAsia="Calibri" w:hAnsi="Garamond"/>
          <w:sz w:val="24"/>
          <w:szCs w:val="24"/>
        </w:rPr>
      </w:pPr>
      <w:r>
        <w:rPr>
          <w:rFonts w:ascii="Garamond" w:eastAsia="Calibri" w:hAnsi="Garamond"/>
          <w:sz w:val="24"/>
          <w:szCs w:val="24"/>
        </w:rPr>
        <w:t xml:space="preserve">where a party is claiming to be paid any sum by way of damages or other compensation shall determine whether any sum is payable and if </w:t>
      </w:r>
      <w:proofErr w:type="gramStart"/>
      <w:r>
        <w:rPr>
          <w:rFonts w:ascii="Garamond" w:eastAsia="Calibri" w:hAnsi="Garamond"/>
          <w:sz w:val="24"/>
          <w:szCs w:val="24"/>
        </w:rPr>
        <w:t>so</w:t>
      </w:r>
      <w:proofErr w:type="gramEnd"/>
      <w:r>
        <w:rPr>
          <w:rFonts w:ascii="Garamond" w:eastAsia="Calibri" w:hAnsi="Garamond"/>
          <w:sz w:val="24"/>
          <w:szCs w:val="24"/>
        </w:rPr>
        <w:t xml:space="preserve"> then how much, and may when doing so include a further sum by way of interest;</w:t>
      </w:r>
    </w:p>
    <w:p w14:paraId="790BF2B9" w14:textId="77777777" w:rsidR="009B4288" w:rsidRDefault="009B4288" w:rsidP="00DC34DA">
      <w:pPr>
        <w:spacing w:after="0" w:line="240" w:lineRule="auto"/>
        <w:ind w:left="993"/>
        <w:rPr>
          <w:rFonts w:ascii="Garamond" w:eastAsia="Calibri" w:hAnsi="Garamond"/>
          <w:sz w:val="24"/>
          <w:szCs w:val="24"/>
        </w:rPr>
      </w:pPr>
    </w:p>
    <w:p w14:paraId="5A6B8E21" w14:textId="2E0D23F9" w:rsidR="009B4288" w:rsidRPr="007C6D03" w:rsidRDefault="009B4288" w:rsidP="00B41B93">
      <w:pPr>
        <w:numPr>
          <w:ilvl w:val="1"/>
          <w:numId w:val="8"/>
        </w:numPr>
        <w:spacing w:after="0" w:line="240" w:lineRule="auto"/>
        <w:ind w:left="993" w:hanging="567"/>
        <w:rPr>
          <w:rFonts w:ascii="Garamond" w:eastAsia="Calibri" w:hAnsi="Garamond"/>
          <w:sz w:val="24"/>
          <w:szCs w:val="24"/>
        </w:rPr>
      </w:pPr>
      <w:r>
        <w:rPr>
          <w:rFonts w:ascii="Garamond" w:eastAsia="Calibri" w:hAnsi="Garamond"/>
          <w:sz w:val="24"/>
          <w:szCs w:val="24"/>
        </w:rPr>
        <w:t xml:space="preserve">may decide which party shall pay his own fees and disbursements and, where the parties confer upon him the power to do so, may direct one party to pay </w:t>
      </w:r>
      <w:r w:rsidR="00B85E43">
        <w:rPr>
          <w:rFonts w:ascii="Garamond" w:eastAsia="Calibri" w:hAnsi="Garamond"/>
          <w:sz w:val="24"/>
          <w:szCs w:val="24"/>
        </w:rPr>
        <w:t xml:space="preserve">some or all of </w:t>
      </w:r>
      <w:r>
        <w:rPr>
          <w:rFonts w:ascii="Garamond" w:eastAsia="Calibri" w:hAnsi="Garamond"/>
          <w:sz w:val="24"/>
          <w:szCs w:val="24"/>
        </w:rPr>
        <w:t>the other party’s costs and disbursements</w:t>
      </w:r>
      <w:r w:rsidR="00B85E43">
        <w:rPr>
          <w:rFonts w:ascii="Garamond" w:eastAsia="Calibri" w:hAnsi="Garamond"/>
          <w:sz w:val="24"/>
          <w:szCs w:val="24"/>
        </w:rPr>
        <w:t xml:space="preserve"> and for that purpose may assess the amount of any such costs and </w:t>
      </w:r>
      <w:proofErr w:type="gramStart"/>
      <w:r w:rsidR="00B85E43">
        <w:rPr>
          <w:rFonts w:ascii="Garamond" w:eastAsia="Calibri" w:hAnsi="Garamond"/>
          <w:sz w:val="24"/>
          <w:szCs w:val="24"/>
        </w:rPr>
        <w:t>disbursements</w:t>
      </w:r>
      <w:r w:rsidR="00320466">
        <w:rPr>
          <w:rFonts w:ascii="Garamond" w:eastAsia="Calibri" w:hAnsi="Garamond"/>
          <w:sz w:val="24"/>
          <w:szCs w:val="24"/>
        </w:rPr>
        <w:t>;</w:t>
      </w:r>
      <w:proofErr w:type="gramEnd"/>
    </w:p>
    <w:p w14:paraId="6B38699E" w14:textId="77777777" w:rsidR="003101D3" w:rsidRPr="007C6D03" w:rsidRDefault="003101D3" w:rsidP="00B41B93">
      <w:pPr>
        <w:spacing w:after="0" w:line="240" w:lineRule="auto"/>
        <w:ind w:left="993" w:hanging="567"/>
        <w:rPr>
          <w:rFonts w:ascii="Garamond" w:eastAsia="Calibri" w:hAnsi="Garamond"/>
          <w:sz w:val="24"/>
          <w:szCs w:val="24"/>
        </w:rPr>
      </w:pPr>
    </w:p>
    <w:p w14:paraId="6E38C63C"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 xml:space="preserve">will act as impartial adjudicator and not as the servant or agent of the </w:t>
      </w:r>
      <w:proofErr w:type="gramStart"/>
      <w:r w:rsidRPr="007C6D03">
        <w:rPr>
          <w:rFonts w:ascii="Garamond" w:eastAsia="Calibri" w:hAnsi="Garamond"/>
          <w:sz w:val="24"/>
          <w:szCs w:val="24"/>
        </w:rPr>
        <w:t>parties;</w:t>
      </w:r>
      <w:proofErr w:type="gramEnd"/>
    </w:p>
    <w:p w14:paraId="1319E51C" w14:textId="77777777" w:rsidR="003101D3" w:rsidRPr="007C6D03" w:rsidRDefault="003101D3" w:rsidP="00B41B93">
      <w:pPr>
        <w:spacing w:after="0" w:line="240" w:lineRule="auto"/>
        <w:ind w:left="993" w:hanging="567"/>
        <w:rPr>
          <w:rFonts w:ascii="Garamond" w:eastAsia="Calibri" w:hAnsi="Garamond"/>
          <w:sz w:val="24"/>
          <w:szCs w:val="24"/>
        </w:rPr>
      </w:pPr>
    </w:p>
    <w:p w14:paraId="637719A5"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will comply with the principles of procedural fairness.</w:t>
      </w:r>
    </w:p>
    <w:p w14:paraId="6B1FAACD" w14:textId="77777777" w:rsidR="003101D3" w:rsidRPr="007C6D03" w:rsidRDefault="003101D3" w:rsidP="00B41B93">
      <w:pPr>
        <w:spacing w:after="0" w:line="240" w:lineRule="auto"/>
        <w:ind w:left="993" w:hanging="567"/>
        <w:rPr>
          <w:rFonts w:ascii="Garamond" w:eastAsia="Calibri" w:hAnsi="Garamond"/>
          <w:sz w:val="24"/>
          <w:szCs w:val="24"/>
        </w:rPr>
      </w:pPr>
    </w:p>
    <w:p w14:paraId="38E86ED6" w14:textId="77777777" w:rsidR="003101D3" w:rsidRPr="007C6D03" w:rsidRDefault="003101D3" w:rsidP="00B41B93">
      <w:pPr>
        <w:spacing w:after="0" w:line="240" w:lineRule="auto"/>
        <w:rPr>
          <w:rFonts w:ascii="Garamond" w:eastAsia="Calibri" w:hAnsi="Garamond"/>
          <w:sz w:val="24"/>
          <w:szCs w:val="24"/>
        </w:rPr>
      </w:pPr>
    </w:p>
    <w:p w14:paraId="47F0E507" w14:textId="77777777" w:rsidR="003101D3" w:rsidRPr="007C6D03" w:rsidRDefault="00620A9D" w:rsidP="00B41B93">
      <w:pPr>
        <w:numPr>
          <w:ilvl w:val="0"/>
          <w:numId w:val="8"/>
        </w:numPr>
        <w:spacing w:after="0" w:line="240" w:lineRule="auto"/>
        <w:rPr>
          <w:rFonts w:ascii="Garamond" w:eastAsia="Calibri" w:hAnsi="Garamond"/>
          <w:sz w:val="24"/>
          <w:szCs w:val="24"/>
        </w:rPr>
      </w:pPr>
      <w:r w:rsidRPr="007C6D03">
        <w:rPr>
          <w:rFonts w:ascii="Garamond" w:eastAsia="Calibri" w:hAnsi="Garamond"/>
          <w:sz w:val="24"/>
          <w:szCs w:val="24"/>
        </w:rPr>
        <w:t>The Decision of the Adjudicator:</w:t>
      </w:r>
    </w:p>
    <w:p w14:paraId="7F8F1CD9" w14:textId="77777777" w:rsidR="003101D3" w:rsidRPr="007C6D03" w:rsidRDefault="003101D3" w:rsidP="00B41B93">
      <w:pPr>
        <w:spacing w:after="0" w:line="240" w:lineRule="auto"/>
        <w:rPr>
          <w:rFonts w:ascii="Garamond" w:eastAsia="Calibri" w:hAnsi="Garamond"/>
          <w:sz w:val="24"/>
          <w:szCs w:val="24"/>
        </w:rPr>
      </w:pPr>
    </w:p>
    <w:p w14:paraId="3052B2D5"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 xml:space="preserve">will be in </w:t>
      </w:r>
      <w:proofErr w:type="gramStart"/>
      <w:r w:rsidRPr="007C6D03">
        <w:rPr>
          <w:rFonts w:ascii="Garamond" w:eastAsia="Calibri" w:hAnsi="Garamond"/>
          <w:sz w:val="24"/>
          <w:szCs w:val="24"/>
        </w:rPr>
        <w:t>writing;</w:t>
      </w:r>
      <w:proofErr w:type="gramEnd"/>
    </w:p>
    <w:p w14:paraId="6FA374E9" w14:textId="77777777" w:rsidR="003101D3" w:rsidRPr="007C6D03" w:rsidRDefault="003101D3" w:rsidP="00B41B93">
      <w:pPr>
        <w:spacing w:after="0" w:line="240" w:lineRule="auto"/>
        <w:ind w:left="993" w:hanging="567"/>
        <w:rPr>
          <w:rFonts w:ascii="Garamond" w:eastAsia="Calibri" w:hAnsi="Garamond"/>
          <w:sz w:val="24"/>
          <w:szCs w:val="24"/>
        </w:rPr>
      </w:pPr>
    </w:p>
    <w:p w14:paraId="6CC8FF2F"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will be a reasoned decision, which tells the parties why they have won or lost</w:t>
      </w:r>
      <w:r w:rsidR="00AC46E7">
        <w:rPr>
          <w:rFonts w:ascii="Garamond" w:eastAsia="Calibri" w:hAnsi="Garamond"/>
          <w:sz w:val="24"/>
          <w:szCs w:val="24"/>
        </w:rPr>
        <w:t xml:space="preserve"> and what, sum, if any</w:t>
      </w:r>
      <w:r w:rsidR="00320466">
        <w:rPr>
          <w:rFonts w:ascii="Garamond" w:eastAsia="Calibri" w:hAnsi="Garamond"/>
          <w:sz w:val="24"/>
          <w:szCs w:val="24"/>
        </w:rPr>
        <w:t>,</w:t>
      </w:r>
      <w:r w:rsidR="00AC46E7">
        <w:rPr>
          <w:rFonts w:ascii="Garamond" w:eastAsia="Calibri" w:hAnsi="Garamond"/>
          <w:sz w:val="24"/>
          <w:szCs w:val="24"/>
        </w:rPr>
        <w:t xml:space="preserve"> is payable by one party to the </w:t>
      </w:r>
      <w:proofErr w:type="gramStart"/>
      <w:r w:rsidR="00AC46E7">
        <w:rPr>
          <w:rFonts w:ascii="Garamond" w:eastAsia="Calibri" w:hAnsi="Garamond"/>
          <w:sz w:val="24"/>
          <w:szCs w:val="24"/>
        </w:rPr>
        <w:t>other</w:t>
      </w:r>
      <w:r w:rsidRPr="007C6D03">
        <w:rPr>
          <w:rFonts w:ascii="Garamond" w:eastAsia="Calibri" w:hAnsi="Garamond"/>
          <w:sz w:val="24"/>
          <w:szCs w:val="24"/>
        </w:rPr>
        <w:t>;</w:t>
      </w:r>
      <w:proofErr w:type="gramEnd"/>
    </w:p>
    <w:p w14:paraId="75F2A7AE" w14:textId="77777777" w:rsidR="003101D3" w:rsidRPr="007C6D03" w:rsidRDefault="003101D3" w:rsidP="00B41B93">
      <w:pPr>
        <w:spacing w:after="0" w:line="240" w:lineRule="auto"/>
        <w:ind w:left="993" w:hanging="567"/>
        <w:rPr>
          <w:rFonts w:ascii="Garamond" w:eastAsia="Calibri" w:hAnsi="Garamond"/>
          <w:sz w:val="24"/>
          <w:szCs w:val="24"/>
        </w:rPr>
      </w:pPr>
    </w:p>
    <w:p w14:paraId="7917B6EB" w14:textId="77777777" w:rsidR="00071E3B"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 xml:space="preserve">[will be binding upon the parties until the dispute is finally determined by legal proceedings, by arbitration (if any relevant contract between the parties provides for arbitration or the parties otherwise agree to arbitration) or by agreement] </w:t>
      </w:r>
    </w:p>
    <w:p w14:paraId="1DD14731" w14:textId="77777777" w:rsidR="00C57D6C" w:rsidRDefault="00C57D6C" w:rsidP="00B41B93">
      <w:pPr>
        <w:spacing w:after="0" w:line="240" w:lineRule="auto"/>
        <w:ind w:left="993"/>
        <w:rPr>
          <w:rFonts w:ascii="Garamond" w:eastAsia="Calibri" w:hAnsi="Garamond"/>
          <w:sz w:val="24"/>
          <w:szCs w:val="24"/>
        </w:rPr>
      </w:pPr>
    </w:p>
    <w:p w14:paraId="00A4D2FC" w14:textId="4A42304E" w:rsidR="003101D3" w:rsidRPr="007C6D03" w:rsidRDefault="00620A9D" w:rsidP="00B41B93">
      <w:pPr>
        <w:spacing w:after="0" w:line="240" w:lineRule="auto"/>
        <w:ind w:left="993"/>
        <w:rPr>
          <w:rFonts w:ascii="Garamond" w:eastAsia="Calibri" w:hAnsi="Garamond"/>
          <w:sz w:val="24"/>
          <w:szCs w:val="24"/>
        </w:rPr>
      </w:pPr>
      <w:r w:rsidRPr="007C6D03">
        <w:rPr>
          <w:rFonts w:ascii="Garamond" w:eastAsia="Calibri" w:hAnsi="Garamond"/>
          <w:sz w:val="24"/>
          <w:szCs w:val="24"/>
        </w:rPr>
        <w:t>[will be binding upon the parties subject only to paragraph 1</w:t>
      </w:r>
      <w:r w:rsidR="007C3B89" w:rsidRPr="007C6D03">
        <w:rPr>
          <w:rFonts w:ascii="Garamond" w:eastAsia="Calibri" w:hAnsi="Garamond"/>
          <w:sz w:val="24"/>
          <w:szCs w:val="24"/>
        </w:rPr>
        <w:t>7</w:t>
      </w:r>
      <w:r w:rsidRPr="007C6D03">
        <w:rPr>
          <w:rFonts w:ascii="Garamond" w:eastAsia="Calibri" w:hAnsi="Garamond"/>
          <w:sz w:val="24"/>
          <w:szCs w:val="24"/>
        </w:rPr>
        <w:t xml:space="preserve"> below</w:t>
      </w:r>
      <w:r w:rsidR="000E2450">
        <w:rPr>
          <w:rFonts w:ascii="Garamond" w:eastAsia="Calibri" w:hAnsi="Garamond"/>
          <w:sz w:val="24"/>
          <w:szCs w:val="24"/>
        </w:rPr>
        <w:t xml:space="preserve">, and </w:t>
      </w:r>
      <w:r w:rsidR="00162394">
        <w:rPr>
          <w:rFonts w:ascii="Garamond" w:eastAsia="Calibri" w:hAnsi="Garamond"/>
          <w:sz w:val="24"/>
          <w:szCs w:val="24"/>
        </w:rPr>
        <w:t xml:space="preserve">will </w:t>
      </w:r>
      <w:r w:rsidR="008464D5">
        <w:rPr>
          <w:rFonts w:ascii="Garamond" w:eastAsia="Calibri" w:hAnsi="Garamond"/>
          <w:sz w:val="24"/>
          <w:szCs w:val="24"/>
        </w:rPr>
        <w:t>not</w:t>
      </w:r>
      <w:r w:rsidR="00162394">
        <w:rPr>
          <w:rFonts w:ascii="Garamond" w:eastAsia="Calibri" w:hAnsi="Garamond"/>
          <w:sz w:val="24"/>
          <w:szCs w:val="24"/>
        </w:rPr>
        <w:t xml:space="preserve"> be</w:t>
      </w:r>
      <w:r w:rsidR="008464D5">
        <w:rPr>
          <w:rFonts w:ascii="Garamond" w:eastAsia="Calibri" w:hAnsi="Garamond"/>
          <w:sz w:val="24"/>
          <w:szCs w:val="24"/>
        </w:rPr>
        <w:t xml:space="preserve"> subject to appeal, whether under s.69 of the Arbitration Act 1996 or </w:t>
      </w:r>
      <w:proofErr w:type="gramStart"/>
      <w:r w:rsidR="008464D5">
        <w:rPr>
          <w:rFonts w:ascii="Garamond" w:eastAsia="Calibri" w:hAnsi="Garamond"/>
          <w:sz w:val="24"/>
          <w:szCs w:val="24"/>
        </w:rPr>
        <w:t>otherwise</w:t>
      </w:r>
      <w:r w:rsidRPr="007C6D03">
        <w:rPr>
          <w:rFonts w:ascii="Garamond" w:eastAsia="Calibri" w:hAnsi="Garamond"/>
          <w:sz w:val="24"/>
          <w:szCs w:val="24"/>
        </w:rPr>
        <w:t>]*</w:t>
      </w:r>
      <w:proofErr w:type="gramEnd"/>
      <w:r w:rsidRPr="007C6D03">
        <w:rPr>
          <w:rFonts w:ascii="Garamond" w:eastAsia="Calibri" w:hAnsi="Garamond"/>
          <w:sz w:val="24"/>
          <w:szCs w:val="24"/>
        </w:rPr>
        <w:t>.</w:t>
      </w:r>
    </w:p>
    <w:p w14:paraId="4E3EB928" w14:textId="77777777" w:rsidR="001815B1" w:rsidRPr="007C6D03" w:rsidRDefault="001815B1" w:rsidP="00B41B93">
      <w:pPr>
        <w:spacing w:after="0" w:line="240" w:lineRule="auto"/>
        <w:ind w:left="72" w:firstLine="720"/>
        <w:rPr>
          <w:rFonts w:ascii="Garamond" w:eastAsia="Calibri" w:hAnsi="Garamond"/>
          <w:sz w:val="24"/>
          <w:szCs w:val="24"/>
        </w:rPr>
      </w:pPr>
    </w:p>
    <w:p w14:paraId="5752026E" w14:textId="77777777" w:rsidR="003101D3" w:rsidRPr="007C6D03" w:rsidRDefault="00620A9D" w:rsidP="00B41B93">
      <w:pPr>
        <w:spacing w:after="0" w:line="240" w:lineRule="auto"/>
        <w:ind w:left="72" w:firstLine="720"/>
        <w:rPr>
          <w:rFonts w:ascii="Garamond" w:eastAsia="Calibri" w:hAnsi="Garamond"/>
          <w:sz w:val="24"/>
          <w:szCs w:val="24"/>
        </w:rPr>
      </w:pPr>
      <w:r w:rsidRPr="007C6D03">
        <w:rPr>
          <w:rFonts w:ascii="Garamond" w:eastAsia="Calibri" w:hAnsi="Garamond"/>
          <w:sz w:val="24"/>
          <w:szCs w:val="24"/>
        </w:rPr>
        <w:t>*</w:t>
      </w:r>
      <w:r w:rsidRPr="007C6D03">
        <w:rPr>
          <w:rFonts w:ascii="Garamond" w:eastAsia="Calibri" w:hAnsi="Garamond"/>
          <w:i/>
          <w:sz w:val="24"/>
          <w:szCs w:val="24"/>
        </w:rPr>
        <w:t>Delete one of the two alternatives</w:t>
      </w:r>
      <w:r w:rsidRPr="007C6D03">
        <w:rPr>
          <w:rFonts w:ascii="Garamond" w:eastAsia="Calibri" w:hAnsi="Garamond"/>
          <w:sz w:val="24"/>
          <w:szCs w:val="24"/>
        </w:rPr>
        <w:t xml:space="preserve"> </w:t>
      </w:r>
    </w:p>
    <w:p w14:paraId="00342589" w14:textId="77777777" w:rsidR="003101D3" w:rsidRPr="007C6D03" w:rsidRDefault="003101D3" w:rsidP="00B41B93">
      <w:pPr>
        <w:spacing w:after="0" w:line="240" w:lineRule="auto"/>
        <w:ind w:left="720"/>
        <w:rPr>
          <w:rFonts w:ascii="Garamond" w:eastAsia="Calibri" w:hAnsi="Garamond"/>
          <w:i/>
          <w:sz w:val="24"/>
          <w:szCs w:val="24"/>
        </w:rPr>
      </w:pPr>
    </w:p>
    <w:p w14:paraId="6B9097A3" w14:textId="77777777" w:rsidR="003101D3" w:rsidRPr="007C6D03" w:rsidRDefault="003101D3" w:rsidP="00B41B93">
      <w:pPr>
        <w:spacing w:after="0" w:line="240" w:lineRule="auto"/>
        <w:ind w:left="792"/>
        <w:rPr>
          <w:rFonts w:ascii="Garamond" w:eastAsia="Calibri" w:hAnsi="Garamond"/>
          <w:sz w:val="24"/>
          <w:szCs w:val="24"/>
        </w:rPr>
      </w:pPr>
    </w:p>
    <w:p w14:paraId="25164220" w14:textId="77777777" w:rsidR="003101D3" w:rsidRPr="007C6D03" w:rsidRDefault="00620A9D" w:rsidP="00B41B93">
      <w:pPr>
        <w:numPr>
          <w:ilvl w:val="0"/>
          <w:numId w:val="8"/>
        </w:numPr>
        <w:spacing w:after="0" w:line="240" w:lineRule="auto"/>
        <w:rPr>
          <w:rFonts w:ascii="Garamond" w:eastAsia="Calibri" w:hAnsi="Garamond"/>
          <w:sz w:val="24"/>
          <w:szCs w:val="24"/>
        </w:rPr>
      </w:pPr>
      <w:r w:rsidRPr="007C6D03">
        <w:rPr>
          <w:rFonts w:ascii="Garamond" w:eastAsia="Calibri" w:hAnsi="Garamond"/>
          <w:sz w:val="24"/>
          <w:szCs w:val="24"/>
        </w:rPr>
        <w:t xml:space="preserve">The Adjudicator may on his own initiative or on the application of a party correct his Decision </w:t>
      </w:r>
      <w:proofErr w:type="gramStart"/>
      <w:r w:rsidRPr="007C6D03">
        <w:rPr>
          <w:rFonts w:ascii="Garamond" w:eastAsia="Calibri" w:hAnsi="Garamond"/>
          <w:sz w:val="24"/>
          <w:szCs w:val="24"/>
        </w:rPr>
        <w:t>so as to</w:t>
      </w:r>
      <w:proofErr w:type="gramEnd"/>
      <w:r w:rsidRPr="007C6D03">
        <w:rPr>
          <w:rFonts w:ascii="Garamond" w:eastAsia="Calibri" w:hAnsi="Garamond"/>
          <w:sz w:val="24"/>
          <w:szCs w:val="24"/>
        </w:rPr>
        <w:t xml:space="preserve"> remove a clerical or typographical error arising by accident or omission. Any correction of the Decision must be made within five working days of the delivery of the Decision to the parties. As soon as possible after correcting the Decision in accordance with this paragraph, the </w:t>
      </w:r>
      <w:r w:rsidRPr="007C6D03">
        <w:rPr>
          <w:rFonts w:ascii="Garamond" w:eastAsia="Calibri" w:hAnsi="Garamond"/>
          <w:sz w:val="24"/>
          <w:szCs w:val="24"/>
        </w:rPr>
        <w:lastRenderedPageBreak/>
        <w:t>Adjudicator must deliver a copy of the corrected Decision to each of the parties to the contract. Any correction of the Decision forms part of the Decision.</w:t>
      </w:r>
    </w:p>
    <w:p w14:paraId="61F39BDE" w14:textId="77777777" w:rsidR="003101D3" w:rsidRPr="007C6D03" w:rsidRDefault="003101D3" w:rsidP="00B41B93">
      <w:pPr>
        <w:spacing w:after="0" w:line="240" w:lineRule="auto"/>
        <w:ind w:left="360"/>
        <w:rPr>
          <w:rFonts w:ascii="Garamond" w:eastAsia="Calibri" w:hAnsi="Garamond"/>
          <w:sz w:val="24"/>
          <w:szCs w:val="24"/>
        </w:rPr>
      </w:pPr>
    </w:p>
    <w:p w14:paraId="59AF701C" w14:textId="77777777" w:rsidR="003101D3" w:rsidRPr="007C6D03" w:rsidRDefault="003101D3" w:rsidP="00B41B93">
      <w:pPr>
        <w:spacing w:after="0" w:line="240" w:lineRule="auto"/>
        <w:ind w:left="360"/>
        <w:rPr>
          <w:rFonts w:ascii="Garamond" w:eastAsia="Calibri" w:hAnsi="Garamond"/>
          <w:sz w:val="24"/>
          <w:szCs w:val="24"/>
        </w:rPr>
      </w:pPr>
    </w:p>
    <w:p w14:paraId="3A6CC18E" w14:textId="77777777" w:rsidR="003101D3" w:rsidRPr="007C6D03" w:rsidRDefault="00620A9D" w:rsidP="00B41B93">
      <w:pPr>
        <w:numPr>
          <w:ilvl w:val="0"/>
          <w:numId w:val="8"/>
        </w:numPr>
        <w:spacing w:after="0" w:line="240" w:lineRule="auto"/>
        <w:rPr>
          <w:rFonts w:ascii="Garamond" w:eastAsia="Calibri" w:hAnsi="Garamond"/>
          <w:sz w:val="24"/>
          <w:szCs w:val="24"/>
        </w:rPr>
      </w:pPr>
      <w:r w:rsidRPr="007C6D03">
        <w:rPr>
          <w:rFonts w:ascii="Garamond" w:eastAsia="Calibri" w:hAnsi="Garamond"/>
          <w:sz w:val="24"/>
          <w:szCs w:val="24"/>
        </w:rPr>
        <w:t>The Adjudicator:</w:t>
      </w:r>
    </w:p>
    <w:p w14:paraId="794A4730" w14:textId="77777777" w:rsidR="003101D3" w:rsidRPr="007C6D03" w:rsidRDefault="003101D3" w:rsidP="00B41B93">
      <w:pPr>
        <w:spacing w:after="0" w:line="240" w:lineRule="auto"/>
        <w:rPr>
          <w:rFonts w:ascii="Garamond" w:eastAsia="Calibri" w:hAnsi="Garamond"/>
          <w:sz w:val="24"/>
          <w:szCs w:val="24"/>
        </w:rPr>
      </w:pPr>
    </w:p>
    <w:p w14:paraId="3199FE24"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[shall be entitled to direct one party to pay all or part of his own fees and disbursements or may direct that his own fees and disbursements be paid by the parties in whatever proportion he sees fit (and the parties shall be jointly and severally liable for those fees and disbursements notwithstanding any direction that one party should pay those fees and disbursements or that they be apportioned in any way), but shall have no power to award any party its other costs of and occasioned by the dispute</w:t>
      </w:r>
      <w:r w:rsidR="001A7D5D">
        <w:rPr>
          <w:rFonts w:ascii="Garamond" w:eastAsia="Calibri" w:hAnsi="Garamond"/>
          <w:sz w:val="24"/>
          <w:szCs w:val="24"/>
        </w:rPr>
        <w:t>]</w:t>
      </w:r>
      <w:r w:rsidRPr="007C6D03">
        <w:rPr>
          <w:rFonts w:ascii="Garamond" w:eastAsia="Calibri" w:hAnsi="Garamond"/>
          <w:sz w:val="24"/>
          <w:szCs w:val="24"/>
        </w:rPr>
        <w:t>.</w:t>
      </w:r>
    </w:p>
    <w:p w14:paraId="7BB76EBC" w14:textId="77777777" w:rsidR="003101D3" w:rsidRPr="007C6D03" w:rsidRDefault="003101D3" w:rsidP="00B41B93">
      <w:pPr>
        <w:spacing w:after="0" w:line="240" w:lineRule="auto"/>
        <w:ind w:left="993" w:hanging="567"/>
        <w:rPr>
          <w:rFonts w:ascii="Garamond" w:eastAsia="Calibri" w:hAnsi="Garamond"/>
          <w:sz w:val="24"/>
          <w:szCs w:val="24"/>
        </w:rPr>
      </w:pPr>
    </w:p>
    <w:p w14:paraId="47202353" w14:textId="77777777" w:rsidR="003101D3" w:rsidRPr="007C6D03" w:rsidRDefault="00B70417"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[shall be entitled to direct one party to pay all or part of his own fees and disbursements or may direct that his own fees and disbursements be paid by the parties in whatever proportion he sees fit (and the parties shall be jointly and severally liable for those fees and disbursements notwithstanding any direction that one party should pay those fees and disbursements or that they be apportioned in any way),</w:t>
      </w:r>
      <w:r w:rsidR="00620A9D" w:rsidRPr="007C6D03">
        <w:rPr>
          <w:rFonts w:ascii="Garamond" w:eastAsia="Calibri" w:hAnsi="Garamond"/>
          <w:sz w:val="24"/>
          <w:szCs w:val="24"/>
        </w:rPr>
        <w:t xml:space="preserve"> and</w:t>
      </w:r>
      <w:r w:rsidRPr="007C6D03">
        <w:rPr>
          <w:rFonts w:ascii="Garamond" w:eastAsia="Calibri" w:hAnsi="Garamond"/>
          <w:sz w:val="24"/>
          <w:szCs w:val="24"/>
        </w:rPr>
        <w:t xml:space="preserve"> to direct one party to pay all or part of</w:t>
      </w:r>
      <w:r w:rsidR="00620A9D" w:rsidRPr="007C6D03">
        <w:rPr>
          <w:rFonts w:ascii="Garamond" w:eastAsia="Calibri" w:hAnsi="Garamond"/>
          <w:sz w:val="24"/>
          <w:szCs w:val="24"/>
        </w:rPr>
        <w:t xml:space="preserve"> the costs and disbursements of the other party and shall do so either in his complete discretion or, where the parties have specifically agreed his jurisdiction, according to the terms of that agreement]*</w:t>
      </w:r>
    </w:p>
    <w:p w14:paraId="36F7F8E6" w14:textId="77777777" w:rsidR="00766FB6" w:rsidRPr="007C6D03" w:rsidRDefault="00766FB6" w:rsidP="00B41B93">
      <w:pPr>
        <w:spacing w:after="0" w:line="240" w:lineRule="auto"/>
        <w:ind w:left="993" w:hanging="567"/>
        <w:rPr>
          <w:rFonts w:ascii="Garamond" w:eastAsia="Calibri" w:hAnsi="Garamond"/>
          <w:sz w:val="24"/>
          <w:szCs w:val="24"/>
        </w:rPr>
      </w:pPr>
    </w:p>
    <w:p w14:paraId="62146FE9" w14:textId="77777777" w:rsidR="003101D3" w:rsidRPr="007C6D03" w:rsidRDefault="00620A9D" w:rsidP="00B41B93">
      <w:pPr>
        <w:spacing w:after="0" w:line="240" w:lineRule="auto"/>
        <w:ind w:left="720"/>
        <w:rPr>
          <w:rFonts w:ascii="Garamond" w:eastAsia="Calibri" w:hAnsi="Garamond"/>
          <w:i/>
          <w:sz w:val="24"/>
          <w:szCs w:val="24"/>
        </w:rPr>
      </w:pPr>
      <w:r w:rsidRPr="007C6D03">
        <w:rPr>
          <w:rFonts w:ascii="Garamond" w:eastAsia="Calibri" w:hAnsi="Garamond"/>
          <w:sz w:val="24"/>
          <w:szCs w:val="24"/>
        </w:rPr>
        <w:t>*</w:t>
      </w:r>
      <w:r w:rsidRPr="007C6D03">
        <w:rPr>
          <w:rFonts w:ascii="Garamond" w:eastAsia="Calibri" w:hAnsi="Garamond"/>
          <w:i/>
          <w:sz w:val="24"/>
          <w:szCs w:val="24"/>
        </w:rPr>
        <w:t>Delete one of the two alternatives. The Parties are directed to the Guidance Note</w:t>
      </w:r>
      <w:r w:rsidR="00B85E43">
        <w:rPr>
          <w:rFonts w:ascii="Garamond" w:eastAsia="Calibri" w:hAnsi="Garamond"/>
          <w:i/>
          <w:sz w:val="24"/>
          <w:szCs w:val="24"/>
        </w:rPr>
        <w:t>s</w:t>
      </w:r>
      <w:r w:rsidRPr="007C6D03">
        <w:rPr>
          <w:rFonts w:ascii="Garamond" w:eastAsia="Calibri" w:hAnsi="Garamond"/>
          <w:i/>
          <w:sz w:val="24"/>
          <w:szCs w:val="24"/>
        </w:rPr>
        <w:t xml:space="preserve"> for assistance as to how they might specifically agree the Adjudicator’s jurisdiction to award costs.</w:t>
      </w:r>
    </w:p>
    <w:p w14:paraId="39D029C1" w14:textId="77777777" w:rsidR="00FC6E99" w:rsidRDefault="00FC6E99" w:rsidP="00FC6E99">
      <w:pPr>
        <w:spacing w:after="0" w:line="240" w:lineRule="auto"/>
        <w:ind w:left="993"/>
        <w:rPr>
          <w:rFonts w:ascii="Garamond" w:eastAsia="Calibri" w:hAnsi="Garamond"/>
          <w:sz w:val="24"/>
          <w:szCs w:val="24"/>
        </w:rPr>
      </w:pPr>
    </w:p>
    <w:p w14:paraId="7EF3DAA9" w14:textId="357DE53D"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Unless otherwise stated, all sums payable by way of fees, disbursements or costs shall be paid within 2</w:t>
      </w:r>
      <w:r w:rsidR="00B56175">
        <w:rPr>
          <w:rFonts w:ascii="Garamond" w:eastAsia="Calibri" w:hAnsi="Garamond"/>
          <w:sz w:val="24"/>
          <w:szCs w:val="24"/>
        </w:rPr>
        <w:t>1</w:t>
      </w:r>
      <w:r w:rsidRPr="007C6D03">
        <w:rPr>
          <w:rFonts w:ascii="Garamond" w:eastAsia="Calibri" w:hAnsi="Garamond"/>
          <w:sz w:val="24"/>
          <w:szCs w:val="24"/>
        </w:rPr>
        <w:t xml:space="preserve"> days of the determination of the sums which a party is required to pay and the Adjudicator shall be entitled to require the payment of his own fees and disbursements before the Decision is released to the parties, in which event </w:t>
      </w:r>
      <w:r w:rsidR="009B1EC3" w:rsidRPr="007C6D03">
        <w:rPr>
          <w:rFonts w:ascii="Garamond" w:eastAsia="Calibri" w:hAnsi="Garamond"/>
          <w:sz w:val="24"/>
          <w:szCs w:val="24"/>
        </w:rPr>
        <w:t>the 56 day period in paragraph 10</w:t>
      </w:r>
      <w:r w:rsidRPr="007C6D03">
        <w:rPr>
          <w:rFonts w:ascii="Garamond" w:eastAsia="Calibri" w:hAnsi="Garamond"/>
          <w:sz w:val="24"/>
          <w:szCs w:val="24"/>
        </w:rPr>
        <w:t>.2 above shall be automatically extended until those fees and disbursements are paid.</w:t>
      </w:r>
    </w:p>
    <w:p w14:paraId="6C187436" w14:textId="77777777" w:rsidR="003101D3" w:rsidRPr="007C6D03" w:rsidRDefault="003101D3" w:rsidP="00B41B93">
      <w:pPr>
        <w:spacing w:after="0" w:line="240" w:lineRule="auto"/>
        <w:ind w:left="792"/>
        <w:rPr>
          <w:rFonts w:ascii="Garamond" w:eastAsia="Calibri" w:hAnsi="Garamond"/>
          <w:sz w:val="24"/>
          <w:szCs w:val="24"/>
        </w:rPr>
      </w:pPr>
    </w:p>
    <w:p w14:paraId="012F2E56" w14:textId="77777777" w:rsidR="003101D3" w:rsidRPr="007C6D03" w:rsidRDefault="00620A9D" w:rsidP="00B41B93">
      <w:pPr>
        <w:numPr>
          <w:ilvl w:val="0"/>
          <w:numId w:val="8"/>
        </w:numPr>
        <w:spacing w:after="0" w:line="240" w:lineRule="auto"/>
        <w:rPr>
          <w:rFonts w:ascii="Garamond" w:eastAsia="Calibri" w:hAnsi="Garamond"/>
          <w:sz w:val="24"/>
          <w:szCs w:val="24"/>
        </w:rPr>
      </w:pPr>
      <w:r w:rsidRPr="007C6D03">
        <w:rPr>
          <w:rFonts w:ascii="Garamond" w:eastAsia="Calibri" w:hAnsi="Garamond"/>
          <w:sz w:val="24"/>
          <w:szCs w:val="24"/>
        </w:rPr>
        <w:t>All documents produced for the purposes of the adjudication, all statements made during the conduct of the adjudication and the Decision will be private and confidential as if the same were documents produced for, or statements made in, the course of a mediation save that:</w:t>
      </w:r>
    </w:p>
    <w:p w14:paraId="0A115051" w14:textId="77777777" w:rsidR="003101D3" w:rsidRPr="007C6D03" w:rsidRDefault="003101D3" w:rsidP="00B41B93">
      <w:pPr>
        <w:spacing w:after="0" w:line="240" w:lineRule="auto"/>
        <w:ind w:left="360"/>
        <w:rPr>
          <w:rFonts w:ascii="Garamond" w:eastAsia="Calibri" w:hAnsi="Garamond"/>
          <w:sz w:val="24"/>
          <w:szCs w:val="24"/>
        </w:rPr>
      </w:pPr>
    </w:p>
    <w:p w14:paraId="5542FA4F" w14:textId="77777777" w:rsidR="002D2AA2"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[the Decision will cease to be confidential within 21 days of its release to the parties;]</w:t>
      </w:r>
      <w:r w:rsidR="002D2AA2" w:rsidRPr="007C6D03">
        <w:rPr>
          <w:rFonts w:ascii="Garamond" w:eastAsia="Calibri" w:hAnsi="Garamond"/>
          <w:sz w:val="24"/>
          <w:szCs w:val="24"/>
        </w:rPr>
        <w:t xml:space="preserve"> </w:t>
      </w:r>
    </w:p>
    <w:p w14:paraId="0589879A" w14:textId="77777777" w:rsidR="00B56175" w:rsidRDefault="00B56175" w:rsidP="00B41B93">
      <w:pPr>
        <w:spacing w:after="0" w:line="240" w:lineRule="auto"/>
        <w:ind w:left="993"/>
        <w:rPr>
          <w:rFonts w:ascii="Garamond" w:eastAsia="Calibri" w:hAnsi="Garamond"/>
          <w:sz w:val="24"/>
          <w:szCs w:val="24"/>
        </w:rPr>
      </w:pPr>
    </w:p>
    <w:p w14:paraId="0823C11E" w14:textId="77777777" w:rsidR="003101D3" w:rsidRPr="007C6D03" w:rsidRDefault="00620A9D" w:rsidP="00B41B93">
      <w:pPr>
        <w:spacing w:after="0" w:line="240" w:lineRule="auto"/>
        <w:ind w:left="993"/>
        <w:rPr>
          <w:rFonts w:ascii="Garamond" w:eastAsia="Calibri" w:hAnsi="Garamond"/>
          <w:sz w:val="24"/>
          <w:szCs w:val="24"/>
        </w:rPr>
      </w:pPr>
      <w:r w:rsidRPr="007C6D03">
        <w:rPr>
          <w:rFonts w:ascii="Garamond" w:eastAsia="Calibri" w:hAnsi="Garamond"/>
          <w:sz w:val="24"/>
          <w:szCs w:val="24"/>
        </w:rPr>
        <w:t xml:space="preserve">[the parties may refer to the Decision in the context of enforcement proceedings under paragraph </w:t>
      </w:r>
      <w:r w:rsidR="009B1EC3" w:rsidRPr="007C6D03">
        <w:rPr>
          <w:rFonts w:ascii="Garamond" w:eastAsia="Calibri" w:hAnsi="Garamond"/>
          <w:sz w:val="24"/>
          <w:szCs w:val="24"/>
        </w:rPr>
        <w:t>17</w:t>
      </w:r>
      <w:r w:rsidRPr="007C6D03">
        <w:rPr>
          <w:rFonts w:ascii="Garamond" w:eastAsia="Calibri" w:hAnsi="Garamond"/>
          <w:sz w:val="24"/>
          <w:szCs w:val="24"/>
        </w:rPr>
        <w:t xml:space="preserve">] </w:t>
      </w:r>
      <w:proofErr w:type="gramStart"/>
      <w:r w:rsidRPr="007C6D03">
        <w:rPr>
          <w:rFonts w:ascii="Garamond" w:eastAsia="Calibri" w:hAnsi="Garamond"/>
          <w:sz w:val="24"/>
          <w:szCs w:val="24"/>
        </w:rPr>
        <w:t>*;</w:t>
      </w:r>
      <w:proofErr w:type="gramEnd"/>
    </w:p>
    <w:p w14:paraId="5EB448C7" w14:textId="77777777" w:rsidR="00026A02" w:rsidRPr="007C6D03" w:rsidRDefault="00026A02" w:rsidP="00B41B93">
      <w:pPr>
        <w:spacing w:after="0" w:line="240" w:lineRule="auto"/>
        <w:ind w:left="792"/>
        <w:rPr>
          <w:rFonts w:ascii="Garamond" w:eastAsia="Calibri" w:hAnsi="Garamond"/>
          <w:sz w:val="24"/>
          <w:szCs w:val="24"/>
        </w:rPr>
      </w:pPr>
    </w:p>
    <w:p w14:paraId="4558F2ED" w14:textId="77777777" w:rsidR="003101D3" w:rsidRPr="007C6D03" w:rsidRDefault="00620A9D" w:rsidP="00B41B93">
      <w:pPr>
        <w:spacing w:after="0" w:line="240" w:lineRule="auto"/>
        <w:ind w:left="792"/>
        <w:rPr>
          <w:rFonts w:ascii="Garamond" w:eastAsia="Calibri" w:hAnsi="Garamond"/>
          <w:i/>
          <w:sz w:val="24"/>
          <w:szCs w:val="24"/>
        </w:rPr>
      </w:pPr>
      <w:r w:rsidRPr="007C6D03">
        <w:rPr>
          <w:rFonts w:ascii="Garamond" w:eastAsia="Calibri" w:hAnsi="Garamond"/>
          <w:sz w:val="24"/>
          <w:szCs w:val="24"/>
        </w:rPr>
        <w:t>*</w:t>
      </w:r>
      <w:r w:rsidRPr="007C6D03">
        <w:rPr>
          <w:rFonts w:ascii="Garamond" w:eastAsia="Calibri" w:hAnsi="Garamond"/>
          <w:i/>
          <w:sz w:val="24"/>
          <w:szCs w:val="24"/>
        </w:rPr>
        <w:t>Delete one of the two alternatives</w:t>
      </w:r>
    </w:p>
    <w:p w14:paraId="006C58E0" w14:textId="77777777" w:rsidR="003101D3" w:rsidRPr="007C6D03" w:rsidRDefault="003101D3" w:rsidP="00B41B93">
      <w:pPr>
        <w:spacing w:after="0" w:line="240" w:lineRule="auto"/>
        <w:ind w:left="792"/>
        <w:rPr>
          <w:rFonts w:ascii="Garamond" w:eastAsia="Calibri" w:hAnsi="Garamond"/>
          <w:sz w:val="24"/>
          <w:szCs w:val="24"/>
        </w:rPr>
      </w:pPr>
    </w:p>
    <w:p w14:paraId="579A36A1"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in the event that the parties have agreed in paragraph 1</w:t>
      </w:r>
      <w:r w:rsidR="009D2813" w:rsidRPr="007C6D03">
        <w:rPr>
          <w:rFonts w:ascii="Garamond" w:eastAsia="Calibri" w:hAnsi="Garamond"/>
          <w:sz w:val="24"/>
          <w:szCs w:val="24"/>
        </w:rPr>
        <w:t>2</w:t>
      </w:r>
      <w:r w:rsidRPr="007C6D03">
        <w:rPr>
          <w:rFonts w:ascii="Garamond" w:eastAsia="Calibri" w:hAnsi="Garamond"/>
          <w:sz w:val="24"/>
          <w:szCs w:val="24"/>
        </w:rPr>
        <w:t xml:space="preserve">.3 to be bound until the dispute is finally determined, all documents produced for the purposes of the adjudication, all statements made during the conduct of the adjudication and the Decision itself may be disclosed in subsequent legal proceedings or arbitration as referred to in paragraph </w:t>
      </w:r>
      <w:proofErr w:type="gramStart"/>
      <w:r w:rsidRPr="007C6D03">
        <w:rPr>
          <w:rFonts w:ascii="Garamond" w:eastAsia="Calibri" w:hAnsi="Garamond"/>
          <w:sz w:val="24"/>
          <w:szCs w:val="24"/>
        </w:rPr>
        <w:t>1</w:t>
      </w:r>
      <w:r w:rsidR="009D2813" w:rsidRPr="007C6D03">
        <w:rPr>
          <w:rFonts w:ascii="Garamond" w:eastAsia="Calibri" w:hAnsi="Garamond"/>
          <w:sz w:val="24"/>
          <w:szCs w:val="24"/>
        </w:rPr>
        <w:t>2</w:t>
      </w:r>
      <w:r w:rsidRPr="007C6D03">
        <w:rPr>
          <w:rFonts w:ascii="Garamond" w:eastAsia="Calibri" w:hAnsi="Garamond"/>
          <w:sz w:val="24"/>
          <w:szCs w:val="24"/>
        </w:rPr>
        <w:t>.3;</w:t>
      </w:r>
      <w:proofErr w:type="gramEnd"/>
    </w:p>
    <w:p w14:paraId="522EB39A" w14:textId="77777777" w:rsidR="003101D3" w:rsidRPr="007C6D03" w:rsidRDefault="003101D3" w:rsidP="00B41B93">
      <w:pPr>
        <w:spacing w:after="0" w:line="240" w:lineRule="auto"/>
        <w:ind w:left="993" w:hanging="567"/>
        <w:rPr>
          <w:rFonts w:ascii="Garamond" w:eastAsia="Calibri" w:hAnsi="Garamond"/>
          <w:sz w:val="24"/>
          <w:szCs w:val="24"/>
        </w:rPr>
      </w:pPr>
    </w:p>
    <w:p w14:paraId="64ACFC93"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nothing in this provision shall be taken as requiring any party to disclose documents or reveal information which is the subject of legal or “without prejudice” privilege.</w:t>
      </w:r>
    </w:p>
    <w:p w14:paraId="5B62873D" w14:textId="77777777" w:rsidR="003101D3" w:rsidRPr="007C6D03" w:rsidRDefault="003101D3" w:rsidP="00B41B93">
      <w:pPr>
        <w:spacing w:after="0" w:line="240" w:lineRule="auto"/>
        <w:ind w:left="360"/>
        <w:rPr>
          <w:rFonts w:ascii="Garamond" w:eastAsia="Calibri" w:hAnsi="Garamond"/>
          <w:sz w:val="24"/>
          <w:szCs w:val="24"/>
        </w:rPr>
      </w:pPr>
    </w:p>
    <w:p w14:paraId="6DEB2851" w14:textId="77777777" w:rsidR="003101D3" w:rsidRPr="007C6D03" w:rsidRDefault="003101D3" w:rsidP="00B41B93">
      <w:pPr>
        <w:spacing w:after="0" w:line="240" w:lineRule="auto"/>
        <w:ind w:left="360"/>
        <w:rPr>
          <w:rFonts w:ascii="Garamond" w:eastAsia="Calibri" w:hAnsi="Garamond"/>
          <w:sz w:val="24"/>
          <w:szCs w:val="24"/>
        </w:rPr>
      </w:pPr>
    </w:p>
    <w:p w14:paraId="7176A09C" w14:textId="77777777" w:rsidR="003101D3" w:rsidRPr="007C6D03" w:rsidRDefault="00620A9D" w:rsidP="00B41B93">
      <w:pPr>
        <w:numPr>
          <w:ilvl w:val="0"/>
          <w:numId w:val="8"/>
        </w:numPr>
        <w:spacing w:after="0" w:line="240" w:lineRule="auto"/>
        <w:rPr>
          <w:rFonts w:ascii="Garamond" w:eastAsia="Calibri" w:hAnsi="Garamond"/>
          <w:sz w:val="24"/>
          <w:szCs w:val="24"/>
        </w:rPr>
      </w:pPr>
      <w:proofErr w:type="gramStart"/>
      <w:r w:rsidRPr="007C6D03">
        <w:rPr>
          <w:rFonts w:ascii="Garamond" w:eastAsia="Calibri" w:hAnsi="Garamond"/>
          <w:sz w:val="24"/>
          <w:szCs w:val="24"/>
        </w:rPr>
        <w:lastRenderedPageBreak/>
        <w:t>In the event that</w:t>
      </w:r>
      <w:proofErr w:type="gramEnd"/>
      <w:r w:rsidRPr="007C6D03">
        <w:rPr>
          <w:rFonts w:ascii="Garamond" w:eastAsia="Calibri" w:hAnsi="Garamond"/>
          <w:sz w:val="24"/>
          <w:szCs w:val="24"/>
        </w:rPr>
        <w:t xml:space="preserve"> the Adjudicator resigns, the parties may seek the appointment of another adjudicator by the Appointing Body or </w:t>
      </w:r>
      <w:r w:rsidR="009B4288">
        <w:rPr>
          <w:rFonts w:ascii="Garamond" w:eastAsia="Calibri" w:hAnsi="Garamond"/>
          <w:sz w:val="24"/>
          <w:szCs w:val="24"/>
        </w:rPr>
        <w:t xml:space="preserve">choose another adjudicator to be registered by the Appointing Body or </w:t>
      </w:r>
      <w:r w:rsidRPr="007C6D03">
        <w:rPr>
          <w:rFonts w:ascii="Garamond" w:eastAsia="Calibri" w:hAnsi="Garamond"/>
          <w:sz w:val="24"/>
          <w:szCs w:val="24"/>
        </w:rPr>
        <w:t>dispense with adjudication.</w:t>
      </w:r>
    </w:p>
    <w:p w14:paraId="6EFC842B" w14:textId="77777777" w:rsidR="003101D3" w:rsidRPr="007C6D03" w:rsidRDefault="003101D3" w:rsidP="00B41B93">
      <w:pPr>
        <w:spacing w:after="0" w:line="240" w:lineRule="auto"/>
        <w:rPr>
          <w:rFonts w:ascii="Garamond" w:eastAsia="Calibri" w:hAnsi="Garamond"/>
          <w:sz w:val="24"/>
          <w:szCs w:val="24"/>
        </w:rPr>
      </w:pPr>
    </w:p>
    <w:p w14:paraId="68675D6E" w14:textId="77777777" w:rsidR="003101D3" w:rsidRPr="007C6D03" w:rsidRDefault="003101D3" w:rsidP="00B41B93">
      <w:pPr>
        <w:spacing w:after="0" w:line="240" w:lineRule="auto"/>
        <w:rPr>
          <w:rFonts w:ascii="Garamond" w:eastAsia="Calibri" w:hAnsi="Garamond"/>
          <w:sz w:val="24"/>
          <w:szCs w:val="24"/>
        </w:rPr>
      </w:pPr>
    </w:p>
    <w:p w14:paraId="60782FE2" w14:textId="77777777" w:rsidR="003101D3" w:rsidRPr="007C6D03" w:rsidRDefault="00620A9D" w:rsidP="00B41B93">
      <w:pPr>
        <w:spacing w:after="0" w:line="240" w:lineRule="auto"/>
        <w:rPr>
          <w:rFonts w:ascii="Garamond" w:eastAsia="Calibri" w:hAnsi="Garamond"/>
          <w:b/>
          <w:sz w:val="24"/>
          <w:szCs w:val="24"/>
        </w:rPr>
      </w:pPr>
      <w:r w:rsidRPr="007C6D03">
        <w:rPr>
          <w:rFonts w:ascii="Garamond" w:eastAsia="Calibri" w:hAnsi="Garamond"/>
          <w:b/>
          <w:sz w:val="24"/>
          <w:szCs w:val="24"/>
        </w:rPr>
        <w:t>Enforcement</w:t>
      </w:r>
    </w:p>
    <w:p w14:paraId="7DD1D2A8" w14:textId="77777777" w:rsidR="003101D3" w:rsidRPr="007C6D03" w:rsidRDefault="003101D3" w:rsidP="00B41B93">
      <w:pPr>
        <w:spacing w:after="0" w:line="240" w:lineRule="auto"/>
        <w:rPr>
          <w:rFonts w:ascii="Garamond" w:eastAsia="Calibri" w:hAnsi="Garamond"/>
          <w:sz w:val="24"/>
          <w:szCs w:val="24"/>
        </w:rPr>
      </w:pPr>
    </w:p>
    <w:p w14:paraId="758B63E6" w14:textId="2E194EE3" w:rsidR="003101D3" w:rsidRPr="007C6D03" w:rsidRDefault="00620A9D" w:rsidP="00B41B93">
      <w:pPr>
        <w:numPr>
          <w:ilvl w:val="0"/>
          <w:numId w:val="8"/>
        </w:numPr>
        <w:spacing w:after="0" w:line="240" w:lineRule="auto"/>
        <w:rPr>
          <w:rFonts w:ascii="Garamond" w:eastAsia="Calibri" w:hAnsi="Garamond"/>
          <w:sz w:val="24"/>
          <w:szCs w:val="24"/>
        </w:rPr>
      </w:pPr>
      <w:r w:rsidRPr="007C6D03">
        <w:rPr>
          <w:rFonts w:ascii="Garamond" w:eastAsia="Calibri" w:hAnsi="Garamond"/>
          <w:sz w:val="24"/>
          <w:szCs w:val="24"/>
        </w:rPr>
        <w:t xml:space="preserve">The parties agree that any sum which the Adjudicator decides is payable by way of compensation or damages </w:t>
      </w:r>
      <w:r w:rsidR="00AC46E7">
        <w:rPr>
          <w:rFonts w:ascii="Garamond" w:eastAsia="Calibri" w:hAnsi="Garamond"/>
          <w:sz w:val="24"/>
          <w:szCs w:val="24"/>
        </w:rPr>
        <w:t xml:space="preserve">(including any interest), </w:t>
      </w:r>
      <w:r w:rsidR="00825940">
        <w:rPr>
          <w:rFonts w:ascii="Garamond" w:eastAsia="Calibri" w:hAnsi="Garamond"/>
          <w:sz w:val="24"/>
          <w:szCs w:val="24"/>
        </w:rPr>
        <w:t xml:space="preserve">and that any sum payable </w:t>
      </w:r>
      <w:r w:rsidR="00B56175">
        <w:rPr>
          <w:rFonts w:ascii="Garamond" w:eastAsia="Calibri" w:hAnsi="Garamond"/>
          <w:sz w:val="24"/>
          <w:szCs w:val="24"/>
        </w:rPr>
        <w:t>by way of fees, disbursements or costs</w:t>
      </w:r>
      <w:r w:rsidR="00AC46E7">
        <w:rPr>
          <w:rFonts w:ascii="Garamond" w:eastAsia="Calibri" w:hAnsi="Garamond"/>
          <w:sz w:val="24"/>
          <w:szCs w:val="24"/>
        </w:rPr>
        <w:t>,</w:t>
      </w:r>
      <w:r w:rsidR="00B56175">
        <w:rPr>
          <w:rFonts w:ascii="Garamond" w:eastAsia="Calibri" w:hAnsi="Garamond"/>
          <w:sz w:val="24"/>
          <w:szCs w:val="24"/>
        </w:rPr>
        <w:t xml:space="preserve"> </w:t>
      </w:r>
      <w:r w:rsidRPr="007C6D03">
        <w:rPr>
          <w:rFonts w:ascii="Garamond" w:eastAsia="Calibri" w:hAnsi="Garamond"/>
          <w:sz w:val="24"/>
          <w:szCs w:val="24"/>
        </w:rPr>
        <w:t xml:space="preserve">shall become due and payable </w:t>
      </w:r>
      <w:r w:rsidR="00B56175">
        <w:rPr>
          <w:rFonts w:ascii="Garamond" w:eastAsia="Calibri" w:hAnsi="Garamond"/>
          <w:sz w:val="24"/>
          <w:szCs w:val="24"/>
        </w:rPr>
        <w:t xml:space="preserve">as a debt </w:t>
      </w:r>
      <w:r w:rsidRPr="007C6D03">
        <w:rPr>
          <w:rFonts w:ascii="Garamond" w:eastAsia="Calibri" w:hAnsi="Garamond"/>
          <w:sz w:val="24"/>
          <w:szCs w:val="24"/>
        </w:rPr>
        <w:t>with</w:t>
      </w:r>
      <w:r w:rsidR="009B4288">
        <w:rPr>
          <w:rFonts w:ascii="Garamond" w:eastAsia="Calibri" w:hAnsi="Garamond"/>
          <w:sz w:val="24"/>
          <w:szCs w:val="24"/>
        </w:rPr>
        <w:t>in</w:t>
      </w:r>
      <w:r w:rsidRPr="007C6D03">
        <w:rPr>
          <w:rFonts w:ascii="Garamond" w:eastAsia="Calibri" w:hAnsi="Garamond"/>
          <w:sz w:val="24"/>
          <w:szCs w:val="24"/>
        </w:rPr>
        <w:t xml:space="preserve"> 21 days of the Decision</w:t>
      </w:r>
      <w:r w:rsidR="009B4288">
        <w:rPr>
          <w:rFonts w:ascii="Garamond" w:eastAsia="Calibri" w:hAnsi="Garamond"/>
          <w:sz w:val="24"/>
          <w:szCs w:val="24"/>
        </w:rPr>
        <w:t xml:space="preserve"> </w:t>
      </w:r>
      <w:r w:rsidR="00825940">
        <w:rPr>
          <w:rFonts w:ascii="Garamond" w:eastAsia="Calibri" w:hAnsi="Garamond"/>
          <w:sz w:val="24"/>
          <w:szCs w:val="24"/>
        </w:rPr>
        <w:t xml:space="preserve">(so far as concerns any sum payable by way of compensation or damages or interest), and within 21 days of </w:t>
      </w:r>
      <w:r w:rsidR="009B4288">
        <w:rPr>
          <w:rFonts w:ascii="Garamond" w:eastAsia="Calibri" w:hAnsi="Garamond"/>
          <w:sz w:val="24"/>
          <w:szCs w:val="24"/>
        </w:rPr>
        <w:t>the appropriate direction for the payment of fees, disbursements or costs</w:t>
      </w:r>
      <w:r w:rsidR="00825940">
        <w:rPr>
          <w:rFonts w:ascii="Garamond" w:eastAsia="Calibri" w:hAnsi="Garamond"/>
          <w:sz w:val="24"/>
          <w:szCs w:val="24"/>
        </w:rPr>
        <w:t xml:space="preserve"> (so far as the payment of fees, disbursements and costs are concerned)</w:t>
      </w:r>
      <w:r w:rsidRPr="007C6D03">
        <w:rPr>
          <w:rFonts w:ascii="Garamond" w:eastAsia="Calibri" w:hAnsi="Garamond"/>
          <w:sz w:val="24"/>
          <w:szCs w:val="24"/>
        </w:rPr>
        <w:t xml:space="preserve">. The Decision </w:t>
      </w:r>
      <w:r w:rsidR="00B56175">
        <w:rPr>
          <w:rFonts w:ascii="Garamond" w:eastAsia="Calibri" w:hAnsi="Garamond"/>
          <w:sz w:val="24"/>
          <w:szCs w:val="24"/>
        </w:rPr>
        <w:t xml:space="preserve">and any direction for the payment of fees, disbursements or costs </w:t>
      </w:r>
      <w:r w:rsidRPr="007C6D03">
        <w:rPr>
          <w:rFonts w:ascii="Garamond" w:eastAsia="Calibri" w:hAnsi="Garamond"/>
          <w:sz w:val="24"/>
          <w:szCs w:val="24"/>
        </w:rPr>
        <w:t xml:space="preserve">shall be enforceable by proceedings and an application for summary judgment in the Courts. On such application, subject to any challenge </w:t>
      </w:r>
      <w:proofErr w:type="gramStart"/>
      <w:r w:rsidRPr="007C6D03">
        <w:rPr>
          <w:rFonts w:ascii="Garamond" w:eastAsia="Calibri" w:hAnsi="Garamond"/>
          <w:sz w:val="24"/>
          <w:szCs w:val="24"/>
        </w:rPr>
        <w:t>on the basis of</w:t>
      </w:r>
      <w:proofErr w:type="gramEnd"/>
      <w:r w:rsidRPr="007C6D03">
        <w:rPr>
          <w:rFonts w:ascii="Garamond" w:eastAsia="Calibri" w:hAnsi="Garamond"/>
          <w:sz w:val="24"/>
          <w:szCs w:val="24"/>
        </w:rPr>
        <w:t xml:space="preserve"> jurisdiction or procedural unfairness, it will be no defence that the Adjudicator erred in fact or law.</w:t>
      </w:r>
    </w:p>
    <w:p w14:paraId="7F846BE8" w14:textId="77777777" w:rsidR="003101D3" w:rsidRPr="007C6D03" w:rsidRDefault="003101D3" w:rsidP="00B41B93">
      <w:pPr>
        <w:spacing w:after="0" w:line="240" w:lineRule="auto"/>
        <w:rPr>
          <w:rFonts w:ascii="Garamond" w:eastAsia="Calibri" w:hAnsi="Garamond"/>
          <w:sz w:val="24"/>
          <w:szCs w:val="24"/>
        </w:rPr>
      </w:pPr>
    </w:p>
    <w:p w14:paraId="162C9F24" w14:textId="77777777" w:rsidR="003101D3" w:rsidRDefault="003101D3" w:rsidP="00B41B93">
      <w:pPr>
        <w:spacing w:after="0" w:line="240" w:lineRule="auto"/>
        <w:rPr>
          <w:rFonts w:ascii="Garamond" w:eastAsia="Calibri" w:hAnsi="Garamond"/>
          <w:sz w:val="24"/>
          <w:szCs w:val="24"/>
        </w:rPr>
      </w:pPr>
    </w:p>
    <w:p w14:paraId="1D265773" w14:textId="77777777" w:rsidR="003101D3" w:rsidRPr="007C6D03" w:rsidRDefault="00620A9D" w:rsidP="00B41B93">
      <w:pPr>
        <w:spacing w:after="0" w:line="240" w:lineRule="auto"/>
        <w:rPr>
          <w:rFonts w:ascii="Garamond" w:eastAsia="Calibri" w:hAnsi="Garamond"/>
          <w:b/>
          <w:sz w:val="24"/>
          <w:szCs w:val="24"/>
        </w:rPr>
      </w:pPr>
      <w:r w:rsidRPr="007C6D03">
        <w:rPr>
          <w:rFonts w:ascii="Garamond" w:eastAsia="Calibri" w:hAnsi="Garamond"/>
          <w:b/>
          <w:sz w:val="24"/>
          <w:szCs w:val="24"/>
        </w:rPr>
        <w:t>Rights of the Adjudicator</w:t>
      </w:r>
    </w:p>
    <w:p w14:paraId="62F58B27" w14:textId="77777777" w:rsidR="003101D3" w:rsidRPr="007C6D03" w:rsidRDefault="003101D3" w:rsidP="00B41B93">
      <w:pPr>
        <w:spacing w:after="0" w:line="240" w:lineRule="auto"/>
        <w:rPr>
          <w:rFonts w:ascii="Garamond" w:eastAsia="Calibri" w:hAnsi="Garamond"/>
          <w:sz w:val="24"/>
          <w:szCs w:val="24"/>
        </w:rPr>
      </w:pPr>
    </w:p>
    <w:p w14:paraId="00E82FBD" w14:textId="3AFA95DE" w:rsidR="003101D3" w:rsidRPr="007C6D03" w:rsidRDefault="00620A9D" w:rsidP="00B41B93">
      <w:pPr>
        <w:numPr>
          <w:ilvl w:val="0"/>
          <w:numId w:val="8"/>
        </w:numPr>
        <w:spacing w:after="0" w:line="240" w:lineRule="auto"/>
        <w:rPr>
          <w:rFonts w:ascii="Garamond" w:eastAsia="Calibri" w:hAnsi="Garamond"/>
          <w:sz w:val="24"/>
          <w:szCs w:val="24"/>
        </w:rPr>
      </w:pPr>
      <w:r w:rsidRPr="007C6D03">
        <w:rPr>
          <w:rFonts w:ascii="Garamond" w:eastAsia="Calibri" w:hAnsi="Garamond"/>
          <w:sz w:val="24"/>
          <w:szCs w:val="24"/>
        </w:rPr>
        <w:t xml:space="preserve">By agreeing to refer the dispute to adjudication under the scheme the parties agree that the Adjudicator may, in his own right, enforce those terms of the scheme which govern his entitlement to fees and disbursements and his limitation of his liability. Solely to the extent necessary to do so, he may refer to the Decision </w:t>
      </w:r>
      <w:r w:rsidR="00B56175">
        <w:rPr>
          <w:rFonts w:ascii="Garamond" w:eastAsia="Calibri" w:hAnsi="Garamond"/>
          <w:sz w:val="24"/>
          <w:szCs w:val="24"/>
        </w:rPr>
        <w:t xml:space="preserve">and any determination in respect of the payment of fees, </w:t>
      </w:r>
      <w:proofErr w:type="gramStart"/>
      <w:r w:rsidR="00B56175">
        <w:rPr>
          <w:rFonts w:ascii="Garamond" w:eastAsia="Calibri" w:hAnsi="Garamond"/>
          <w:sz w:val="24"/>
          <w:szCs w:val="24"/>
        </w:rPr>
        <w:t>disbursements</w:t>
      </w:r>
      <w:proofErr w:type="gramEnd"/>
      <w:r w:rsidR="00B56175">
        <w:rPr>
          <w:rFonts w:ascii="Garamond" w:eastAsia="Calibri" w:hAnsi="Garamond"/>
          <w:sz w:val="24"/>
          <w:szCs w:val="24"/>
        </w:rPr>
        <w:t xml:space="preserve"> or costs </w:t>
      </w:r>
      <w:r w:rsidRPr="007C6D03">
        <w:rPr>
          <w:rFonts w:ascii="Garamond" w:eastAsia="Calibri" w:hAnsi="Garamond"/>
          <w:sz w:val="24"/>
          <w:szCs w:val="24"/>
        </w:rPr>
        <w:t>for that purpose.</w:t>
      </w:r>
    </w:p>
    <w:p w14:paraId="667C0D98" w14:textId="77777777" w:rsidR="003101D3" w:rsidRPr="007C6D03" w:rsidRDefault="003101D3" w:rsidP="00B41B93">
      <w:pPr>
        <w:spacing w:after="0" w:line="240" w:lineRule="auto"/>
        <w:ind w:left="360"/>
        <w:rPr>
          <w:rFonts w:ascii="Garamond" w:eastAsia="Calibri" w:hAnsi="Garamond"/>
          <w:sz w:val="24"/>
          <w:szCs w:val="24"/>
        </w:rPr>
      </w:pPr>
    </w:p>
    <w:p w14:paraId="059478A9" w14:textId="77777777" w:rsidR="003101D3" w:rsidRPr="007C6D03" w:rsidRDefault="00620A9D" w:rsidP="00B41B93">
      <w:pPr>
        <w:numPr>
          <w:ilvl w:val="0"/>
          <w:numId w:val="8"/>
        </w:numPr>
        <w:spacing w:after="0" w:line="240" w:lineRule="auto"/>
        <w:rPr>
          <w:rFonts w:ascii="Garamond" w:eastAsia="Calibri" w:hAnsi="Garamond"/>
          <w:sz w:val="24"/>
          <w:szCs w:val="24"/>
        </w:rPr>
      </w:pPr>
      <w:r w:rsidRPr="007C6D03">
        <w:rPr>
          <w:rFonts w:ascii="Garamond" w:eastAsia="Calibri" w:hAnsi="Garamond"/>
          <w:sz w:val="24"/>
          <w:szCs w:val="24"/>
        </w:rPr>
        <w:t>The Adjudicator is not liable for anything done or omitted in the discharge of his functions as adjudicator, save (1) if and to the extent that he acts in bad faith and (2) that nothing in this provision shall prevent any party making a complaint to an appropriate Regulator concerning matters of service or misconduct.</w:t>
      </w:r>
    </w:p>
    <w:p w14:paraId="2BE59E46" w14:textId="77777777" w:rsidR="003101D3" w:rsidRPr="007C6D03" w:rsidRDefault="003101D3" w:rsidP="00B41B93">
      <w:pPr>
        <w:spacing w:after="0" w:line="240" w:lineRule="auto"/>
        <w:rPr>
          <w:rFonts w:ascii="Garamond" w:eastAsia="Calibri" w:hAnsi="Garamond"/>
          <w:sz w:val="24"/>
          <w:szCs w:val="24"/>
        </w:rPr>
      </w:pPr>
    </w:p>
    <w:p w14:paraId="44969DD7" w14:textId="77777777" w:rsidR="003101D3" w:rsidRPr="007C6D03" w:rsidRDefault="00620A9D" w:rsidP="00B41B93">
      <w:pPr>
        <w:spacing w:after="0" w:line="240" w:lineRule="auto"/>
        <w:rPr>
          <w:rFonts w:ascii="Garamond" w:eastAsia="Calibri" w:hAnsi="Garamond"/>
          <w:b/>
          <w:sz w:val="24"/>
          <w:szCs w:val="24"/>
        </w:rPr>
      </w:pPr>
      <w:r w:rsidRPr="007C6D03">
        <w:rPr>
          <w:rFonts w:ascii="Garamond" w:eastAsia="Calibri" w:hAnsi="Garamond"/>
          <w:b/>
          <w:sz w:val="24"/>
          <w:szCs w:val="24"/>
        </w:rPr>
        <w:t>Other Proceedings</w:t>
      </w:r>
    </w:p>
    <w:p w14:paraId="61320C55" w14:textId="77777777" w:rsidR="003101D3" w:rsidRPr="007C6D03" w:rsidRDefault="003101D3" w:rsidP="00B41B93">
      <w:pPr>
        <w:spacing w:after="0" w:line="240" w:lineRule="auto"/>
        <w:rPr>
          <w:rFonts w:ascii="Garamond" w:eastAsia="Calibri" w:hAnsi="Garamond"/>
          <w:sz w:val="24"/>
          <w:szCs w:val="24"/>
        </w:rPr>
      </w:pPr>
    </w:p>
    <w:p w14:paraId="581000CE" w14:textId="77777777" w:rsidR="003101D3" w:rsidRPr="007C6D03" w:rsidRDefault="00620A9D" w:rsidP="00B41B93">
      <w:pPr>
        <w:numPr>
          <w:ilvl w:val="0"/>
          <w:numId w:val="8"/>
        </w:numPr>
        <w:spacing w:after="0" w:line="240" w:lineRule="auto"/>
        <w:rPr>
          <w:rFonts w:ascii="Garamond" w:eastAsia="Calibri" w:hAnsi="Garamond"/>
          <w:sz w:val="24"/>
          <w:szCs w:val="24"/>
        </w:rPr>
      </w:pPr>
      <w:r w:rsidRPr="007C6D03">
        <w:rPr>
          <w:rFonts w:ascii="Garamond" w:eastAsia="Calibri" w:hAnsi="Garamond"/>
          <w:sz w:val="24"/>
          <w:szCs w:val="24"/>
        </w:rPr>
        <w:t>The parties agree that, if in paragraph 1</w:t>
      </w:r>
      <w:r w:rsidR="00DB1301" w:rsidRPr="007C6D03">
        <w:rPr>
          <w:rFonts w:ascii="Garamond" w:eastAsia="Calibri" w:hAnsi="Garamond"/>
          <w:sz w:val="24"/>
          <w:szCs w:val="24"/>
        </w:rPr>
        <w:t>2</w:t>
      </w:r>
      <w:r w:rsidRPr="007C6D03">
        <w:rPr>
          <w:rFonts w:ascii="Garamond" w:eastAsia="Calibri" w:hAnsi="Garamond"/>
          <w:sz w:val="24"/>
          <w:szCs w:val="24"/>
        </w:rPr>
        <w:t>.3 the parties have agreed to be bound by the Decision subject only to paragraph 1</w:t>
      </w:r>
      <w:r w:rsidR="00DB1301" w:rsidRPr="007C6D03">
        <w:rPr>
          <w:rFonts w:ascii="Garamond" w:eastAsia="Calibri" w:hAnsi="Garamond"/>
          <w:sz w:val="24"/>
          <w:szCs w:val="24"/>
        </w:rPr>
        <w:t>7</w:t>
      </w:r>
      <w:r w:rsidRPr="007C6D03">
        <w:rPr>
          <w:rFonts w:ascii="Garamond" w:eastAsia="Calibri" w:hAnsi="Garamond"/>
          <w:sz w:val="24"/>
          <w:szCs w:val="24"/>
        </w:rPr>
        <w:t xml:space="preserve"> any existing legal proceedings shall be stayed. If in paragraph 1</w:t>
      </w:r>
      <w:r w:rsidR="00DB1301" w:rsidRPr="007C6D03">
        <w:rPr>
          <w:rFonts w:ascii="Garamond" w:eastAsia="Calibri" w:hAnsi="Garamond"/>
          <w:sz w:val="24"/>
          <w:szCs w:val="24"/>
        </w:rPr>
        <w:t>2</w:t>
      </w:r>
      <w:r w:rsidRPr="007C6D03">
        <w:rPr>
          <w:rFonts w:ascii="Garamond" w:eastAsia="Calibri" w:hAnsi="Garamond"/>
          <w:sz w:val="24"/>
          <w:szCs w:val="24"/>
        </w:rPr>
        <w:t>.3 the parties have agreed to be bound until the dispute is finally determined:</w:t>
      </w:r>
    </w:p>
    <w:p w14:paraId="78FBB633" w14:textId="77777777" w:rsidR="003101D3" w:rsidRPr="007C6D03" w:rsidRDefault="003101D3" w:rsidP="00B41B93">
      <w:pPr>
        <w:spacing w:after="0" w:line="240" w:lineRule="auto"/>
        <w:ind w:left="360"/>
        <w:rPr>
          <w:rFonts w:ascii="Garamond" w:eastAsia="Calibri" w:hAnsi="Garamond"/>
          <w:sz w:val="24"/>
          <w:szCs w:val="24"/>
        </w:rPr>
      </w:pPr>
    </w:p>
    <w:p w14:paraId="6B89BAC9"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 xml:space="preserve"> any legal proceedings already commenced shall be stayed as soon as practicable after the Notice to Refer and no application to lift the stay will be made before 56 days from the date of the </w:t>
      </w:r>
      <w:proofErr w:type="gramStart"/>
      <w:r w:rsidRPr="007C6D03">
        <w:rPr>
          <w:rFonts w:ascii="Garamond" w:eastAsia="Calibri" w:hAnsi="Garamond"/>
          <w:sz w:val="24"/>
          <w:szCs w:val="24"/>
        </w:rPr>
        <w:t>Decision;</w:t>
      </w:r>
      <w:proofErr w:type="gramEnd"/>
    </w:p>
    <w:p w14:paraId="1DCF9F64" w14:textId="77777777" w:rsidR="003101D3" w:rsidRPr="007C6D03" w:rsidRDefault="003101D3" w:rsidP="00B41B93">
      <w:pPr>
        <w:spacing w:after="0" w:line="240" w:lineRule="auto"/>
        <w:ind w:left="993" w:hanging="567"/>
        <w:rPr>
          <w:rFonts w:ascii="Garamond" w:eastAsia="Calibri" w:hAnsi="Garamond"/>
          <w:sz w:val="24"/>
          <w:szCs w:val="24"/>
        </w:rPr>
      </w:pPr>
    </w:p>
    <w:p w14:paraId="4122883C"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save for enforcement proceedings under paragraph 1</w:t>
      </w:r>
      <w:r w:rsidR="002451A8" w:rsidRPr="007C6D03">
        <w:rPr>
          <w:rFonts w:ascii="Garamond" w:eastAsia="Calibri" w:hAnsi="Garamond"/>
          <w:sz w:val="24"/>
          <w:szCs w:val="24"/>
        </w:rPr>
        <w:t>7</w:t>
      </w:r>
      <w:r w:rsidRPr="007C6D03">
        <w:rPr>
          <w:rFonts w:ascii="Garamond" w:eastAsia="Calibri" w:hAnsi="Garamond"/>
          <w:sz w:val="24"/>
          <w:szCs w:val="24"/>
        </w:rPr>
        <w:t>, no proceedings shall be commenced, until 56 days after the date of the Decision, but nothing in this provision shall prevent a claimant from commencing proceedings when required to do so for limitation purposes.</w:t>
      </w:r>
    </w:p>
    <w:p w14:paraId="64D13585" w14:textId="77777777" w:rsidR="003101D3" w:rsidRPr="007C6D03" w:rsidRDefault="003101D3" w:rsidP="00B41B93">
      <w:pPr>
        <w:spacing w:after="0" w:line="240" w:lineRule="auto"/>
        <w:rPr>
          <w:rFonts w:ascii="Garamond" w:eastAsia="Calibri" w:hAnsi="Garamond"/>
          <w:sz w:val="24"/>
          <w:szCs w:val="24"/>
        </w:rPr>
      </w:pPr>
    </w:p>
    <w:p w14:paraId="7C96039D" w14:textId="77777777" w:rsidR="003101D3" w:rsidRPr="007C6D03" w:rsidRDefault="00620A9D" w:rsidP="00B41B93">
      <w:pPr>
        <w:spacing w:after="0" w:line="240" w:lineRule="auto"/>
        <w:rPr>
          <w:rFonts w:ascii="Garamond" w:eastAsia="Calibri" w:hAnsi="Garamond"/>
          <w:b/>
          <w:sz w:val="24"/>
          <w:szCs w:val="24"/>
        </w:rPr>
      </w:pPr>
      <w:r w:rsidRPr="007C6D03">
        <w:rPr>
          <w:rFonts w:ascii="Garamond" w:eastAsia="Calibri" w:hAnsi="Garamond"/>
          <w:b/>
          <w:sz w:val="24"/>
          <w:szCs w:val="24"/>
        </w:rPr>
        <w:t>Other</w:t>
      </w:r>
    </w:p>
    <w:p w14:paraId="2215866A" w14:textId="77777777" w:rsidR="003101D3" w:rsidRPr="007C6D03" w:rsidRDefault="003101D3" w:rsidP="00B41B93">
      <w:pPr>
        <w:spacing w:after="0" w:line="240" w:lineRule="auto"/>
        <w:ind w:left="792"/>
        <w:rPr>
          <w:rFonts w:ascii="Garamond" w:eastAsia="Calibri" w:hAnsi="Garamond"/>
          <w:sz w:val="24"/>
          <w:szCs w:val="24"/>
        </w:rPr>
      </w:pPr>
    </w:p>
    <w:p w14:paraId="2ED24509" w14:textId="77777777" w:rsidR="003101D3" w:rsidRPr="007C6D03" w:rsidRDefault="00620A9D" w:rsidP="00B41B93">
      <w:pPr>
        <w:numPr>
          <w:ilvl w:val="0"/>
          <w:numId w:val="8"/>
        </w:numPr>
        <w:spacing w:after="0" w:line="240" w:lineRule="auto"/>
        <w:rPr>
          <w:rFonts w:ascii="Garamond" w:eastAsia="Calibri" w:hAnsi="Garamond"/>
          <w:sz w:val="24"/>
          <w:szCs w:val="24"/>
        </w:rPr>
      </w:pPr>
      <w:r w:rsidRPr="007C6D03">
        <w:rPr>
          <w:rFonts w:ascii="Garamond" w:eastAsia="Calibri" w:hAnsi="Garamond"/>
          <w:sz w:val="24"/>
          <w:szCs w:val="24"/>
        </w:rPr>
        <w:t xml:space="preserve">The parties may only adapt these Rules by agreement in writing. If the change is made before the appointment of the </w:t>
      </w:r>
      <w:proofErr w:type="gramStart"/>
      <w:r w:rsidRPr="007C6D03">
        <w:rPr>
          <w:rFonts w:ascii="Garamond" w:eastAsia="Calibri" w:hAnsi="Garamond"/>
          <w:sz w:val="24"/>
          <w:szCs w:val="24"/>
        </w:rPr>
        <w:t>Adjudicator</w:t>
      </w:r>
      <w:proofErr w:type="gramEnd"/>
      <w:r w:rsidRPr="007C6D03">
        <w:rPr>
          <w:rFonts w:ascii="Garamond" w:eastAsia="Calibri" w:hAnsi="Garamond"/>
          <w:sz w:val="24"/>
          <w:szCs w:val="24"/>
        </w:rPr>
        <w:t xml:space="preserve"> it should be drawn to his attention and his agreement is required if he is to act. If the change is made after the appointment of the Adjudicator his agreement is required if he is to continue to act.</w:t>
      </w:r>
    </w:p>
    <w:p w14:paraId="0C45D25D" w14:textId="6CEBF302" w:rsidR="003101D3" w:rsidRPr="007C6D03" w:rsidRDefault="003101D3" w:rsidP="00DC34DA">
      <w:pPr>
        <w:rPr>
          <w:rFonts w:ascii="Garamond" w:eastAsia="Calibri" w:hAnsi="Garamond"/>
        </w:rPr>
      </w:pPr>
    </w:p>
    <w:p w14:paraId="6DA3FA99" w14:textId="77777777" w:rsidR="00ED6780" w:rsidRDefault="00ED6780" w:rsidP="007B39A1">
      <w:pPr>
        <w:jc w:val="center"/>
        <w:rPr>
          <w:rFonts w:ascii="Garamond" w:hAnsi="Garamond"/>
          <w:b/>
          <w:color w:val="000000" w:themeColor="text1"/>
          <w:sz w:val="28"/>
          <w:szCs w:val="28"/>
        </w:rPr>
      </w:pPr>
      <w:r>
        <w:rPr>
          <w:rFonts w:ascii="Garamond" w:hAnsi="Garamond"/>
          <w:b/>
          <w:color w:val="000000" w:themeColor="text1"/>
          <w:sz w:val="28"/>
          <w:szCs w:val="28"/>
        </w:rPr>
        <w:t xml:space="preserve">PNBA </w:t>
      </w:r>
      <w:r w:rsidR="00620A9D" w:rsidRPr="007C6D03">
        <w:rPr>
          <w:rFonts w:ascii="Garamond" w:hAnsi="Garamond"/>
          <w:b/>
          <w:color w:val="000000" w:themeColor="text1"/>
          <w:sz w:val="28"/>
          <w:szCs w:val="28"/>
        </w:rPr>
        <w:t>ADJUDICATION SCHEME</w:t>
      </w:r>
    </w:p>
    <w:p w14:paraId="46D1B4FC" w14:textId="77777777" w:rsidR="003101D3" w:rsidRPr="007C6D03" w:rsidRDefault="00620A9D" w:rsidP="007B39A1">
      <w:pPr>
        <w:jc w:val="center"/>
        <w:rPr>
          <w:rFonts w:ascii="Garamond" w:hAnsi="Garamond"/>
          <w:b/>
          <w:color w:val="000000" w:themeColor="text1"/>
          <w:sz w:val="28"/>
          <w:szCs w:val="28"/>
        </w:rPr>
      </w:pPr>
      <w:r w:rsidRPr="007C6D03">
        <w:rPr>
          <w:rFonts w:ascii="Garamond" w:hAnsi="Garamond"/>
          <w:b/>
          <w:color w:val="000000" w:themeColor="text1"/>
          <w:sz w:val="28"/>
          <w:szCs w:val="28"/>
        </w:rPr>
        <w:t>FOR PROFESSIONAL NEGLIGENCE CLAIMS</w:t>
      </w:r>
    </w:p>
    <w:p w14:paraId="76190A60" w14:textId="77777777" w:rsidR="003101D3" w:rsidRPr="007C6D03" w:rsidRDefault="003101D3" w:rsidP="007B39A1">
      <w:pPr>
        <w:pBdr>
          <w:bottom w:val="single" w:sz="6" w:space="1" w:color="auto"/>
        </w:pBdr>
        <w:tabs>
          <w:tab w:val="center" w:pos="4513"/>
          <w:tab w:val="right" w:pos="9026"/>
        </w:tabs>
        <w:jc w:val="center"/>
        <w:rPr>
          <w:rFonts w:ascii="Garamond" w:hAnsi="Garamond"/>
          <w:b/>
          <w:color w:val="000000" w:themeColor="text1"/>
          <w:sz w:val="28"/>
          <w:szCs w:val="28"/>
        </w:rPr>
      </w:pPr>
    </w:p>
    <w:p w14:paraId="39AFF51E" w14:textId="77777777" w:rsidR="003101D3" w:rsidRPr="007C6D03" w:rsidRDefault="00620A9D" w:rsidP="007B39A1">
      <w:pPr>
        <w:tabs>
          <w:tab w:val="center" w:pos="4513"/>
          <w:tab w:val="right" w:pos="9026"/>
        </w:tabs>
        <w:spacing w:after="0"/>
        <w:jc w:val="center"/>
        <w:rPr>
          <w:rFonts w:ascii="Garamond" w:hAnsi="Garamond"/>
          <w:b/>
          <w:i/>
          <w:color w:val="FF0000"/>
          <w:sz w:val="28"/>
          <w:szCs w:val="28"/>
        </w:rPr>
      </w:pPr>
      <w:r w:rsidRPr="007C6D03">
        <w:rPr>
          <w:rFonts w:ascii="Garamond" w:hAnsi="Garamond"/>
          <w:b/>
          <w:color w:val="000000" w:themeColor="text1"/>
          <w:sz w:val="28"/>
          <w:szCs w:val="28"/>
        </w:rPr>
        <w:t>GUIDANCE NOTES</w:t>
      </w:r>
    </w:p>
    <w:p w14:paraId="2E5B5DA3" w14:textId="77777777" w:rsidR="003101D3" w:rsidRPr="007C6D03" w:rsidRDefault="003101D3" w:rsidP="00DC34DA">
      <w:pPr>
        <w:pBdr>
          <w:bottom w:val="single" w:sz="6" w:space="1" w:color="auto"/>
        </w:pBdr>
        <w:tabs>
          <w:tab w:val="center" w:pos="4513"/>
          <w:tab w:val="right" w:pos="9026"/>
        </w:tabs>
        <w:spacing w:after="0"/>
        <w:rPr>
          <w:rFonts w:ascii="Garamond" w:hAnsi="Garamond"/>
          <w:b/>
          <w:color w:val="000000" w:themeColor="text1"/>
          <w:sz w:val="28"/>
          <w:szCs w:val="28"/>
        </w:rPr>
      </w:pPr>
    </w:p>
    <w:p w14:paraId="0223F29C" w14:textId="77777777" w:rsidR="003101D3" w:rsidRPr="007C6D03" w:rsidRDefault="003101D3" w:rsidP="00B41B93">
      <w:pPr>
        <w:spacing w:after="0" w:line="240" w:lineRule="auto"/>
        <w:rPr>
          <w:rFonts w:ascii="Garamond" w:hAnsi="Garamond"/>
          <w:sz w:val="24"/>
          <w:szCs w:val="24"/>
        </w:rPr>
      </w:pPr>
    </w:p>
    <w:p w14:paraId="381F0D95" w14:textId="69A5E948"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 xml:space="preserve">These Guidance Notes are intended to provide guidance in respect of the “Rules </w:t>
      </w:r>
      <w:r w:rsidR="007B39A1">
        <w:rPr>
          <w:rFonts w:ascii="Garamond" w:hAnsi="Garamond"/>
          <w:sz w:val="24"/>
          <w:szCs w:val="24"/>
        </w:rPr>
        <w:t xml:space="preserve">of </w:t>
      </w:r>
      <w:r w:rsidRPr="007C6D03">
        <w:rPr>
          <w:rFonts w:ascii="Garamond" w:hAnsi="Garamond"/>
          <w:sz w:val="24"/>
          <w:szCs w:val="24"/>
        </w:rPr>
        <w:t xml:space="preserve">the </w:t>
      </w:r>
      <w:r w:rsidR="007B39A1">
        <w:rPr>
          <w:rFonts w:ascii="Garamond" w:hAnsi="Garamond"/>
          <w:sz w:val="24"/>
          <w:szCs w:val="24"/>
        </w:rPr>
        <w:t xml:space="preserve">PNBA Professional Negligence </w:t>
      </w:r>
      <w:r w:rsidRPr="007C6D03">
        <w:rPr>
          <w:rFonts w:ascii="Garamond" w:hAnsi="Garamond"/>
          <w:sz w:val="24"/>
          <w:szCs w:val="24"/>
        </w:rPr>
        <w:t>Adjudication Scheme”</w:t>
      </w:r>
      <w:r w:rsidR="00DD5F9C">
        <w:rPr>
          <w:rFonts w:ascii="Garamond" w:hAnsi="Garamond"/>
          <w:sz w:val="24"/>
          <w:szCs w:val="24"/>
        </w:rPr>
        <w:t xml:space="preserve"> (“the Rules”)</w:t>
      </w:r>
      <w:r w:rsidRPr="007C6D03">
        <w:rPr>
          <w:rFonts w:ascii="Garamond" w:hAnsi="Garamond"/>
          <w:sz w:val="24"/>
          <w:szCs w:val="24"/>
        </w:rPr>
        <w:t>. In the event of a conflict between the Guidance Notes and the Rules, the Rules take precedence.</w:t>
      </w:r>
    </w:p>
    <w:p w14:paraId="1A58EED7" w14:textId="77777777" w:rsidR="003101D3" w:rsidRPr="007C6D03" w:rsidRDefault="003101D3" w:rsidP="00B41B93">
      <w:pPr>
        <w:spacing w:line="276" w:lineRule="auto"/>
        <w:rPr>
          <w:rFonts w:ascii="Garamond" w:hAnsi="Garamond"/>
          <w:sz w:val="24"/>
          <w:szCs w:val="24"/>
        </w:rPr>
      </w:pPr>
    </w:p>
    <w:p w14:paraId="60CF7330" w14:textId="77777777" w:rsidR="003101D3" w:rsidRPr="007C6D03" w:rsidRDefault="00620A9D" w:rsidP="00B41B93">
      <w:pPr>
        <w:spacing w:line="276" w:lineRule="auto"/>
        <w:ind w:left="360"/>
        <w:contextualSpacing/>
        <w:rPr>
          <w:rFonts w:ascii="Garamond" w:hAnsi="Garamond"/>
          <w:b/>
          <w:sz w:val="24"/>
          <w:szCs w:val="24"/>
        </w:rPr>
      </w:pPr>
      <w:r w:rsidRPr="007C6D03">
        <w:rPr>
          <w:rFonts w:ascii="Garamond" w:hAnsi="Garamond"/>
          <w:b/>
          <w:sz w:val="24"/>
          <w:szCs w:val="24"/>
        </w:rPr>
        <w:t>Introduction</w:t>
      </w:r>
    </w:p>
    <w:p w14:paraId="1182E46A" w14:textId="77777777" w:rsidR="003101D3" w:rsidRPr="007C6D03" w:rsidRDefault="003101D3" w:rsidP="00B41B93">
      <w:pPr>
        <w:spacing w:line="276" w:lineRule="auto"/>
        <w:rPr>
          <w:rFonts w:ascii="Garamond" w:hAnsi="Garamond"/>
          <w:sz w:val="24"/>
          <w:szCs w:val="24"/>
        </w:rPr>
      </w:pPr>
    </w:p>
    <w:p w14:paraId="6581602A" w14:textId="0738076A" w:rsidR="0043669E" w:rsidRDefault="00620A9D" w:rsidP="0043669E">
      <w:pPr>
        <w:numPr>
          <w:ilvl w:val="0"/>
          <w:numId w:val="11"/>
        </w:numPr>
        <w:spacing w:after="160" w:line="276" w:lineRule="auto"/>
        <w:contextualSpacing/>
        <w:rPr>
          <w:rFonts w:ascii="Garamond" w:hAnsi="Garamond"/>
          <w:sz w:val="24"/>
          <w:szCs w:val="24"/>
        </w:rPr>
      </w:pPr>
      <w:r w:rsidRPr="007C6D03">
        <w:rPr>
          <w:rFonts w:ascii="Garamond" w:hAnsi="Garamond"/>
          <w:sz w:val="24"/>
          <w:szCs w:val="24"/>
        </w:rPr>
        <w:t xml:space="preserve">The </w:t>
      </w:r>
      <w:r w:rsidR="00DD5F9C">
        <w:rPr>
          <w:rFonts w:ascii="Garamond" w:hAnsi="Garamond"/>
          <w:sz w:val="24"/>
          <w:szCs w:val="24"/>
        </w:rPr>
        <w:t xml:space="preserve">PNBA Professional Negligence </w:t>
      </w:r>
      <w:r w:rsidRPr="007C6D03">
        <w:rPr>
          <w:rFonts w:ascii="Garamond" w:hAnsi="Garamond"/>
          <w:sz w:val="24"/>
          <w:szCs w:val="24"/>
        </w:rPr>
        <w:t xml:space="preserve">Adjudication Scheme (“the Scheme”) is an idea based upon the statutory adjudication scheme which enables parties to a construction dispute to obtain a swift interim decision on disputes. The intent behind the </w:t>
      </w:r>
      <w:r w:rsidR="00DD5F9C">
        <w:rPr>
          <w:rFonts w:ascii="Garamond" w:hAnsi="Garamond"/>
          <w:sz w:val="24"/>
          <w:szCs w:val="24"/>
        </w:rPr>
        <w:t>S</w:t>
      </w:r>
      <w:r w:rsidRPr="007C6D03">
        <w:rPr>
          <w:rFonts w:ascii="Garamond" w:hAnsi="Garamond"/>
          <w:sz w:val="24"/>
          <w:szCs w:val="24"/>
        </w:rPr>
        <w:t xml:space="preserve">cheme is to enable parties to a professional negligence dispute to obtain a quick adjudication of their dispute, at relatively minimal cost, which will be binding upon the parties unless one or </w:t>
      </w:r>
      <w:proofErr w:type="gramStart"/>
      <w:r w:rsidRPr="007C6D03">
        <w:rPr>
          <w:rFonts w:ascii="Garamond" w:hAnsi="Garamond"/>
          <w:sz w:val="24"/>
          <w:szCs w:val="24"/>
        </w:rPr>
        <w:t>both of them</w:t>
      </w:r>
      <w:proofErr w:type="gramEnd"/>
      <w:r w:rsidRPr="007C6D03">
        <w:rPr>
          <w:rFonts w:ascii="Garamond" w:hAnsi="Garamond"/>
          <w:sz w:val="24"/>
          <w:szCs w:val="24"/>
        </w:rPr>
        <w:t xml:space="preserve"> are so dissatisfied that they wish to take the matter to a court or arbitration hearing. It should be seen as a form of ADR. It is not intended to supplant other forms of ADR (although it may do so) and it does not oust the jurisdiction of the court or arbitral tribunal, but in an appropriate case it does offer parties to a professional negligence dispute the opportunity to obtain a reasoned decision which will either resolve the dispute or steer the parties towards resolution.</w:t>
      </w:r>
      <w:r w:rsidR="00FC6E99">
        <w:rPr>
          <w:rFonts w:ascii="Garamond" w:hAnsi="Garamond"/>
          <w:sz w:val="24"/>
          <w:szCs w:val="24"/>
        </w:rPr>
        <w:t xml:space="preserve"> </w:t>
      </w:r>
      <w:r w:rsidR="00316995">
        <w:rPr>
          <w:rFonts w:ascii="Garamond" w:hAnsi="Garamond"/>
          <w:sz w:val="24"/>
          <w:szCs w:val="24"/>
        </w:rPr>
        <w:t xml:space="preserve">The Pre-Action Protocol for Professional Negligence </w:t>
      </w:r>
      <w:r w:rsidR="000A4C8C">
        <w:rPr>
          <w:rFonts w:ascii="Garamond" w:hAnsi="Garamond"/>
          <w:sz w:val="24"/>
          <w:szCs w:val="24"/>
        </w:rPr>
        <w:t>now requires claimants to consider adjudication at the Letter of Claim stage: see paragraphs 6.2(</w:t>
      </w:r>
      <w:proofErr w:type="spellStart"/>
      <w:r w:rsidR="000A4C8C">
        <w:rPr>
          <w:rFonts w:ascii="Garamond" w:hAnsi="Garamond"/>
          <w:sz w:val="24"/>
          <w:szCs w:val="24"/>
        </w:rPr>
        <w:t>i</w:t>
      </w:r>
      <w:proofErr w:type="spellEnd"/>
      <w:r w:rsidR="000A4C8C">
        <w:rPr>
          <w:rFonts w:ascii="Garamond" w:hAnsi="Garamond"/>
          <w:sz w:val="24"/>
          <w:szCs w:val="24"/>
        </w:rPr>
        <w:t>) and 12.2(d).</w:t>
      </w:r>
    </w:p>
    <w:p w14:paraId="0B8118BF" w14:textId="77777777" w:rsidR="00377D1F" w:rsidRDefault="00377D1F" w:rsidP="00377D1F">
      <w:pPr>
        <w:spacing w:after="160" w:line="276" w:lineRule="auto"/>
        <w:ind w:left="360"/>
        <w:contextualSpacing/>
        <w:rPr>
          <w:rFonts w:ascii="Garamond" w:hAnsi="Garamond"/>
          <w:sz w:val="24"/>
          <w:szCs w:val="24"/>
        </w:rPr>
      </w:pPr>
    </w:p>
    <w:p w14:paraId="6A2CA80D" w14:textId="77777777" w:rsidR="00377D1F" w:rsidRPr="00377D1F" w:rsidRDefault="00377D1F" w:rsidP="00377D1F">
      <w:pPr>
        <w:pStyle w:val="ListParagraph"/>
        <w:numPr>
          <w:ilvl w:val="0"/>
          <w:numId w:val="11"/>
        </w:numPr>
        <w:spacing w:after="160" w:line="276" w:lineRule="auto"/>
        <w:rPr>
          <w:rFonts w:ascii="Calibri" w:hAnsi="Calibri"/>
        </w:rPr>
      </w:pPr>
      <w:r w:rsidRPr="00377D1F">
        <w:rPr>
          <w:rFonts w:ascii="Garamond" w:hAnsi="Garamond"/>
          <w:sz w:val="24"/>
          <w:szCs w:val="24"/>
        </w:rPr>
        <w:t>Although ADR is not compulsory, the court will expect the parties to have considered ADR.   A party’s refusal to engage with ADR (including its failure to respond to an invitation to participate in ADR) might be considered unreasonable by the court and could lead to the court ordering that party to pay additional costs.</w:t>
      </w:r>
    </w:p>
    <w:p w14:paraId="2F532B29" w14:textId="77777777" w:rsidR="003101D3" w:rsidRPr="007C6D03" w:rsidRDefault="003101D3" w:rsidP="00DC34DA">
      <w:pPr>
        <w:spacing w:after="0" w:line="276" w:lineRule="auto"/>
        <w:ind w:left="357"/>
        <w:contextualSpacing/>
        <w:rPr>
          <w:rFonts w:ascii="Garamond" w:hAnsi="Garamond"/>
          <w:sz w:val="24"/>
          <w:szCs w:val="24"/>
        </w:rPr>
      </w:pPr>
    </w:p>
    <w:p w14:paraId="672822F5" w14:textId="77777777" w:rsidR="003101D3" w:rsidRPr="007C6D03" w:rsidRDefault="00620A9D" w:rsidP="00B41B93">
      <w:pPr>
        <w:spacing w:after="0" w:line="276" w:lineRule="auto"/>
        <w:ind w:left="360"/>
        <w:contextualSpacing/>
        <w:rPr>
          <w:rFonts w:ascii="Garamond" w:hAnsi="Garamond"/>
          <w:b/>
          <w:sz w:val="24"/>
          <w:szCs w:val="24"/>
        </w:rPr>
      </w:pPr>
      <w:r w:rsidRPr="007C6D03">
        <w:rPr>
          <w:rFonts w:ascii="Garamond" w:hAnsi="Garamond"/>
          <w:b/>
          <w:sz w:val="24"/>
          <w:szCs w:val="24"/>
        </w:rPr>
        <w:t>Essential Elements of the Scheme</w:t>
      </w:r>
    </w:p>
    <w:p w14:paraId="09D20419" w14:textId="77777777" w:rsidR="003101D3" w:rsidRPr="007C6D03" w:rsidRDefault="003101D3" w:rsidP="00B41B93">
      <w:pPr>
        <w:spacing w:after="0" w:line="276" w:lineRule="auto"/>
        <w:rPr>
          <w:rFonts w:ascii="Garamond" w:hAnsi="Garamond"/>
          <w:sz w:val="24"/>
          <w:szCs w:val="24"/>
        </w:rPr>
      </w:pPr>
    </w:p>
    <w:p w14:paraId="58F3E68E" w14:textId="77777777" w:rsidR="003101D3" w:rsidRPr="007C6D03" w:rsidRDefault="00620A9D" w:rsidP="00DC34DA">
      <w:pPr>
        <w:numPr>
          <w:ilvl w:val="0"/>
          <w:numId w:val="11"/>
        </w:numPr>
        <w:spacing w:after="0" w:line="240" w:lineRule="auto"/>
        <w:contextualSpacing/>
        <w:rPr>
          <w:rFonts w:ascii="Garamond" w:hAnsi="Garamond"/>
          <w:sz w:val="24"/>
          <w:szCs w:val="24"/>
        </w:rPr>
      </w:pPr>
      <w:r w:rsidRPr="007C6D03">
        <w:rPr>
          <w:rFonts w:ascii="Garamond" w:hAnsi="Garamond"/>
          <w:sz w:val="24"/>
          <w:szCs w:val="24"/>
        </w:rPr>
        <w:t>Detailed guidance on the Scheme is provided below, but its critical elements are as follows:</w:t>
      </w:r>
    </w:p>
    <w:p w14:paraId="1FE0CDA0" w14:textId="77777777" w:rsidR="003101D3" w:rsidRPr="007C6D03" w:rsidRDefault="003101D3" w:rsidP="00B41B93">
      <w:pPr>
        <w:spacing w:after="0" w:line="240" w:lineRule="auto"/>
        <w:rPr>
          <w:rFonts w:ascii="Garamond" w:hAnsi="Garamond"/>
          <w:sz w:val="24"/>
          <w:szCs w:val="24"/>
        </w:rPr>
      </w:pPr>
    </w:p>
    <w:p w14:paraId="0E3D2628" w14:textId="77777777" w:rsidR="003101D3" w:rsidRPr="007C6D03" w:rsidRDefault="00620A9D" w:rsidP="00DC34DA">
      <w:pPr>
        <w:numPr>
          <w:ilvl w:val="1"/>
          <w:numId w:val="11"/>
        </w:numPr>
        <w:spacing w:after="0" w:line="240" w:lineRule="auto"/>
        <w:contextualSpacing/>
        <w:rPr>
          <w:rFonts w:ascii="Garamond" w:hAnsi="Garamond"/>
          <w:sz w:val="24"/>
          <w:szCs w:val="24"/>
        </w:rPr>
      </w:pPr>
      <w:r w:rsidRPr="007C6D03">
        <w:rPr>
          <w:rFonts w:ascii="Garamond" w:hAnsi="Garamond"/>
          <w:sz w:val="24"/>
          <w:szCs w:val="24"/>
        </w:rPr>
        <w:t>the parties must agree to be bound by the Rules (participation in the Scheme is entirely voluntary, but once committed the parties are required to see the process through</w:t>
      </w:r>
      <w:proofErr w:type="gramStart"/>
      <w:r w:rsidRPr="007C6D03">
        <w:rPr>
          <w:rFonts w:ascii="Garamond" w:hAnsi="Garamond"/>
          <w:sz w:val="24"/>
          <w:szCs w:val="24"/>
        </w:rPr>
        <w:t>);</w:t>
      </w:r>
      <w:proofErr w:type="gramEnd"/>
    </w:p>
    <w:p w14:paraId="5AED7464" w14:textId="77777777" w:rsidR="003101D3" w:rsidRPr="007C6D03" w:rsidRDefault="003101D3" w:rsidP="00B41B93">
      <w:pPr>
        <w:spacing w:after="0" w:line="240" w:lineRule="auto"/>
        <w:ind w:left="792"/>
        <w:contextualSpacing/>
        <w:rPr>
          <w:rFonts w:ascii="Garamond" w:hAnsi="Garamond"/>
          <w:sz w:val="24"/>
          <w:szCs w:val="24"/>
        </w:rPr>
      </w:pPr>
    </w:p>
    <w:p w14:paraId="62971271" w14:textId="02FC3D17" w:rsidR="003101D3" w:rsidRPr="007C6D03" w:rsidRDefault="00620A9D" w:rsidP="00DC34DA">
      <w:pPr>
        <w:numPr>
          <w:ilvl w:val="1"/>
          <w:numId w:val="11"/>
        </w:numPr>
        <w:spacing w:after="0" w:line="240" w:lineRule="auto"/>
        <w:contextualSpacing/>
        <w:rPr>
          <w:rFonts w:ascii="Garamond" w:hAnsi="Garamond"/>
          <w:sz w:val="24"/>
          <w:szCs w:val="24"/>
        </w:rPr>
      </w:pPr>
      <w:r w:rsidRPr="007C6D03">
        <w:rPr>
          <w:rFonts w:ascii="Garamond" w:hAnsi="Garamond"/>
          <w:sz w:val="24"/>
          <w:szCs w:val="24"/>
        </w:rPr>
        <w:t xml:space="preserve">once the parties have agreed to participate, </w:t>
      </w:r>
      <w:r w:rsidR="00ED6780">
        <w:rPr>
          <w:rFonts w:ascii="Garamond" w:hAnsi="Garamond"/>
          <w:sz w:val="24"/>
          <w:szCs w:val="24"/>
        </w:rPr>
        <w:t xml:space="preserve">they can ask for </w:t>
      </w:r>
      <w:r w:rsidRPr="007C6D03">
        <w:rPr>
          <w:rFonts w:ascii="Garamond" w:hAnsi="Garamond"/>
          <w:sz w:val="24"/>
          <w:szCs w:val="24"/>
        </w:rPr>
        <w:t xml:space="preserve">an Adjudicator </w:t>
      </w:r>
      <w:r w:rsidR="00ED6780">
        <w:rPr>
          <w:rFonts w:ascii="Garamond" w:hAnsi="Garamond"/>
          <w:sz w:val="24"/>
          <w:szCs w:val="24"/>
        </w:rPr>
        <w:t xml:space="preserve">to </w:t>
      </w:r>
      <w:r w:rsidRPr="007C6D03">
        <w:rPr>
          <w:rFonts w:ascii="Garamond" w:hAnsi="Garamond"/>
          <w:sz w:val="24"/>
          <w:szCs w:val="24"/>
        </w:rPr>
        <w:t xml:space="preserve">be selected by the Chair of the Professional Negligence Bar Association from a panel of barristers who </w:t>
      </w:r>
      <w:r w:rsidRPr="007C6D03">
        <w:rPr>
          <w:rFonts w:ascii="Garamond" w:hAnsi="Garamond"/>
          <w:sz w:val="24"/>
          <w:szCs w:val="24"/>
        </w:rPr>
        <w:lastRenderedPageBreak/>
        <w:t>specialise in professional negligence disputes</w:t>
      </w:r>
      <w:r w:rsidR="00E46905">
        <w:rPr>
          <w:rFonts w:ascii="Garamond" w:hAnsi="Garamond"/>
          <w:sz w:val="24"/>
          <w:szCs w:val="24"/>
        </w:rPr>
        <w:t xml:space="preserve"> or they can agree to appoint their own Adjudicator, with registration of the nomination by the Chair of the Professional Negligence Bar </w:t>
      </w:r>
      <w:proofErr w:type="gramStart"/>
      <w:r w:rsidR="00E46905">
        <w:rPr>
          <w:rFonts w:ascii="Garamond" w:hAnsi="Garamond"/>
          <w:sz w:val="24"/>
          <w:szCs w:val="24"/>
        </w:rPr>
        <w:t>Association</w:t>
      </w:r>
      <w:r w:rsidRPr="007C6D03">
        <w:rPr>
          <w:rFonts w:ascii="Garamond" w:hAnsi="Garamond"/>
          <w:sz w:val="24"/>
          <w:szCs w:val="24"/>
        </w:rPr>
        <w:t>;</w:t>
      </w:r>
      <w:proofErr w:type="gramEnd"/>
    </w:p>
    <w:p w14:paraId="58AB6B64" w14:textId="77777777" w:rsidR="003101D3" w:rsidRPr="007C6D03" w:rsidRDefault="003101D3" w:rsidP="00B41B93">
      <w:pPr>
        <w:spacing w:after="0" w:line="240" w:lineRule="auto"/>
        <w:ind w:left="792"/>
        <w:contextualSpacing/>
        <w:rPr>
          <w:rFonts w:ascii="Garamond" w:hAnsi="Garamond"/>
          <w:sz w:val="24"/>
          <w:szCs w:val="24"/>
        </w:rPr>
      </w:pPr>
    </w:p>
    <w:p w14:paraId="4343BC36" w14:textId="77777777" w:rsidR="003101D3" w:rsidRPr="007C6D03" w:rsidRDefault="00620A9D" w:rsidP="00DC34DA">
      <w:pPr>
        <w:numPr>
          <w:ilvl w:val="1"/>
          <w:numId w:val="11"/>
        </w:numPr>
        <w:spacing w:after="0" w:line="240" w:lineRule="auto"/>
        <w:contextualSpacing/>
        <w:rPr>
          <w:rFonts w:ascii="Garamond" w:hAnsi="Garamond"/>
          <w:sz w:val="24"/>
          <w:szCs w:val="24"/>
        </w:rPr>
      </w:pPr>
      <w:r w:rsidRPr="007C6D03">
        <w:rPr>
          <w:rFonts w:ascii="Garamond" w:hAnsi="Garamond"/>
          <w:sz w:val="24"/>
          <w:szCs w:val="24"/>
        </w:rPr>
        <w:t xml:space="preserve">the Adjudicator will ask for evidence and written submissions from the parties; she/he </w:t>
      </w:r>
      <w:r w:rsidRPr="007C6D03">
        <w:rPr>
          <w:rFonts w:ascii="Garamond" w:hAnsi="Garamond"/>
          <w:i/>
          <w:sz w:val="24"/>
          <w:szCs w:val="24"/>
        </w:rPr>
        <w:t xml:space="preserve">may </w:t>
      </w:r>
      <w:r w:rsidRPr="007C6D03">
        <w:rPr>
          <w:rFonts w:ascii="Garamond" w:hAnsi="Garamond"/>
          <w:sz w:val="24"/>
          <w:szCs w:val="24"/>
        </w:rPr>
        <w:t xml:space="preserve">request a short </w:t>
      </w:r>
      <w:proofErr w:type="gramStart"/>
      <w:r w:rsidRPr="007C6D03">
        <w:rPr>
          <w:rFonts w:ascii="Garamond" w:hAnsi="Garamond"/>
          <w:sz w:val="24"/>
          <w:szCs w:val="24"/>
        </w:rPr>
        <w:t>hearing;</w:t>
      </w:r>
      <w:proofErr w:type="gramEnd"/>
    </w:p>
    <w:p w14:paraId="18983824" w14:textId="77777777" w:rsidR="003101D3" w:rsidRPr="007C6D03" w:rsidRDefault="003101D3" w:rsidP="00B41B93">
      <w:pPr>
        <w:spacing w:after="0" w:line="240" w:lineRule="auto"/>
        <w:ind w:left="720"/>
        <w:contextualSpacing/>
        <w:rPr>
          <w:rFonts w:ascii="Garamond" w:hAnsi="Garamond"/>
          <w:sz w:val="24"/>
          <w:szCs w:val="24"/>
        </w:rPr>
      </w:pPr>
    </w:p>
    <w:p w14:paraId="22AE6C5C" w14:textId="77777777" w:rsidR="003101D3" w:rsidRPr="007C6D03" w:rsidRDefault="00620A9D" w:rsidP="00DC34DA">
      <w:pPr>
        <w:numPr>
          <w:ilvl w:val="1"/>
          <w:numId w:val="11"/>
        </w:numPr>
        <w:spacing w:after="0" w:line="240" w:lineRule="auto"/>
        <w:contextualSpacing/>
        <w:rPr>
          <w:rFonts w:ascii="Garamond" w:hAnsi="Garamond"/>
          <w:sz w:val="24"/>
          <w:szCs w:val="24"/>
        </w:rPr>
      </w:pPr>
      <w:r w:rsidRPr="007C6D03">
        <w:rPr>
          <w:rFonts w:ascii="Garamond" w:hAnsi="Garamond"/>
          <w:sz w:val="24"/>
          <w:szCs w:val="24"/>
        </w:rPr>
        <w:t xml:space="preserve">within 56 days of her/his appointment the Adjudicator will provide a reasoned written </w:t>
      </w:r>
      <w:proofErr w:type="gramStart"/>
      <w:r w:rsidRPr="007C6D03">
        <w:rPr>
          <w:rFonts w:ascii="Garamond" w:hAnsi="Garamond"/>
          <w:sz w:val="24"/>
          <w:szCs w:val="24"/>
        </w:rPr>
        <w:t>decision;</w:t>
      </w:r>
      <w:proofErr w:type="gramEnd"/>
    </w:p>
    <w:p w14:paraId="187FD081" w14:textId="77777777" w:rsidR="003101D3" w:rsidRPr="007C6D03" w:rsidRDefault="003101D3" w:rsidP="00B41B93">
      <w:pPr>
        <w:spacing w:after="0" w:line="240" w:lineRule="auto"/>
        <w:ind w:left="720"/>
        <w:contextualSpacing/>
        <w:rPr>
          <w:rFonts w:ascii="Garamond" w:hAnsi="Garamond"/>
          <w:sz w:val="24"/>
          <w:szCs w:val="24"/>
        </w:rPr>
      </w:pPr>
    </w:p>
    <w:p w14:paraId="7A6E987C" w14:textId="77777777" w:rsidR="003101D3" w:rsidRPr="007C6D03" w:rsidRDefault="00620A9D" w:rsidP="00DC34DA">
      <w:pPr>
        <w:numPr>
          <w:ilvl w:val="1"/>
          <w:numId w:val="11"/>
        </w:numPr>
        <w:spacing w:after="0" w:line="240" w:lineRule="auto"/>
        <w:contextualSpacing/>
        <w:rPr>
          <w:rFonts w:ascii="Garamond" w:hAnsi="Garamond"/>
          <w:sz w:val="24"/>
          <w:szCs w:val="24"/>
        </w:rPr>
      </w:pPr>
      <w:r w:rsidRPr="007C6D03">
        <w:rPr>
          <w:rFonts w:ascii="Garamond" w:hAnsi="Garamond"/>
          <w:sz w:val="24"/>
          <w:szCs w:val="24"/>
        </w:rPr>
        <w:t>that decision will be legally binding upon the parties unless and until altered by a court or arbitral tribunal (unless the parties have opted for finality</w:t>
      </w:r>
      <w:proofErr w:type="gramStart"/>
      <w:r w:rsidRPr="007C6D03">
        <w:rPr>
          <w:rFonts w:ascii="Garamond" w:hAnsi="Garamond"/>
          <w:sz w:val="24"/>
          <w:szCs w:val="24"/>
        </w:rPr>
        <w:t>);</w:t>
      </w:r>
      <w:proofErr w:type="gramEnd"/>
    </w:p>
    <w:p w14:paraId="7FDCD304" w14:textId="77777777" w:rsidR="003101D3" w:rsidRPr="007C6D03" w:rsidRDefault="003101D3" w:rsidP="00B41B93">
      <w:pPr>
        <w:spacing w:after="0" w:line="240" w:lineRule="auto"/>
        <w:ind w:left="720"/>
        <w:contextualSpacing/>
        <w:rPr>
          <w:rFonts w:ascii="Garamond" w:hAnsi="Garamond"/>
          <w:sz w:val="24"/>
          <w:szCs w:val="24"/>
        </w:rPr>
      </w:pPr>
    </w:p>
    <w:p w14:paraId="559837F6" w14:textId="303550A5" w:rsidR="003101D3" w:rsidRPr="007C6D03" w:rsidRDefault="00620A9D" w:rsidP="00DC34DA">
      <w:pPr>
        <w:numPr>
          <w:ilvl w:val="1"/>
          <w:numId w:val="11"/>
        </w:numPr>
        <w:spacing w:after="0" w:line="240" w:lineRule="auto"/>
        <w:contextualSpacing/>
        <w:rPr>
          <w:rFonts w:ascii="Garamond" w:hAnsi="Garamond"/>
          <w:sz w:val="24"/>
          <w:szCs w:val="24"/>
        </w:rPr>
      </w:pPr>
      <w:r w:rsidRPr="007C6D03">
        <w:rPr>
          <w:rFonts w:ascii="Garamond" w:hAnsi="Garamond"/>
          <w:sz w:val="24"/>
          <w:szCs w:val="24"/>
        </w:rPr>
        <w:t xml:space="preserve">the parties will be jointly liable for the Adjudicator’s </w:t>
      </w:r>
      <w:r w:rsidR="00E00BBC">
        <w:rPr>
          <w:rFonts w:ascii="Garamond" w:hAnsi="Garamond"/>
          <w:sz w:val="24"/>
          <w:szCs w:val="24"/>
        </w:rPr>
        <w:t>fees</w:t>
      </w:r>
      <w:r w:rsidRPr="007C6D03">
        <w:rPr>
          <w:rFonts w:ascii="Garamond" w:hAnsi="Garamond"/>
          <w:sz w:val="24"/>
          <w:szCs w:val="24"/>
        </w:rPr>
        <w:t>, which will be within a set limit, but the Adjudicator will have the power to require that the losing party pays all or most of her/his costs (the parties may agree that she/he will have a broader power to award costs</w:t>
      </w:r>
      <w:proofErr w:type="gramStart"/>
      <w:r w:rsidRPr="007C6D03">
        <w:rPr>
          <w:rFonts w:ascii="Garamond" w:hAnsi="Garamond"/>
          <w:sz w:val="24"/>
          <w:szCs w:val="24"/>
        </w:rPr>
        <w:t>);</w:t>
      </w:r>
      <w:proofErr w:type="gramEnd"/>
    </w:p>
    <w:p w14:paraId="4BA7CDC8" w14:textId="77777777" w:rsidR="003101D3" w:rsidRPr="007C6D03" w:rsidRDefault="003101D3" w:rsidP="00B41B93">
      <w:pPr>
        <w:spacing w:after="0" w:line="240" w:lineRule="auto"/>
        <w:ind w:left="720"/>
        <w:contextualSpacing/>
        <w:rPr>
          <w:rFonts w:ascii="Garamond" w:hAnsi="Garamond"/>
          <w:sz w:val="24"/>
          <w:szCs w:val="24"/>
        </w:rPr>
      </w:pPr>
    </w:p>
    <w:p w14:paraId="7F8E3D55" w14:textId="77777777" w:rsidR="003101D3" w:rsidRPr="007C6D03" w:rsidRDefault="00620A9D" w:rsidP="00DC34DA">
      <w:pPr>
        <w:numPr>
          <w:ilvl w:val="1"/>
          <w:numId w:val="11"/>
        </w:numPr>
        <w:spacing w:after="0" w:line="240" w:lineRule="auto"/>
        <w:contextualSpacing/>
        <w:rPr>
          <w:rFonts w:ascii="Garamond" w:hAnsi="Garamond"/>
          <w:sz w:val="24"/>
          <w:szCs w:val="24"/>
        </w:rPr>
      </w:pPr>
      <w:r w:rsidRPr="007C6D03">
        <w:rPr>
          <w:rFonts w:ascii="Garamond" w:hAnsi="Garamond"/>
          <w:sz w:val="24"/>
          <w:szCs w:val="24"/>
        </w:rPr>
        <w:t>unless the parties agree otherwise, the Adjudicator’s decision will not be confidential.</w:t>
      </w:r>
    </w:p>
    <w:p w14:paraId="0ED3D141" w14:textId="77777777" w:rsidR="003101D3" w:rsidRPr="007C6D03" w:rsidRDefault="003101D3" w:rsidP="00B41B93">
      <w:pPr>
        <w:spacing w:after="0" w:line="240" w:lineRule="auto"/>
        <w:rPr>
          <w:rFonts w:ascii="Garamond" w:hAnsi="Garamond"/>
          <w:sz w:val="24"/>
          <w:szCs w:val="24"/>
        </w:rPr>
      </w:pPr>
    </w:p>
    <w:p w14:paraId="6F0F6953" w14:textId="77777777" w:rsidR="009D5F2B" w:rsidRPr="007C6D03" w:rsidRDefault="009D5F2B" w:rsidP="00B41B93">
      <w:pPr>
        <w:spacing w:after="0" w:line="240" w:lineRule="auto"/>
        <w:rPr>
          <w:rFonts w:ascii="Garamond" w:hAnsi="Garamond"/>
          <w:sz w:val="24"/>
          <w:szCs w:val="24"/>
        </w:rPr>
      </w:pPr>
    </w:p>
    <w:p w14:paraId="3D4896A1" w14:textId="77777777" w:rsidR="003101D3" w:rsidRPr="007C6D03" w:rsidRDefault="00620A9D" w:rsidP="00B41B93">
      <w:pPr>
        <w:spacing w:after="0" w:line="276" w:lineRule="auto"/>
        <w:ind w:left="360"/>
        <w:contextualSpacing/>
        <w:rPr>
          <w:rFonts w:ascii="Garamond" w:hAnsi="Garamond"/>
          <w:b/>
          <w:sz w:val="24"/>
          <w:szCs w:val="24"/>
        </w:rPr>
      </w:pPr>
      <w:r w:rsidRPr="007C6D03">
        <w:rPr>
          <w:rFonts w:ascii="Garamond" w:hAnsi="Garamond"/>
          <w:b/>
          <w:sz w:val="24"/>
          <w:szCs w:val="24"/>
        </w:rPr>
        <w:t xml:space="preserve">Which Disputes are Appropriate for the </w:t>
      </w:r>
      <w:proofErr w:type="gramStart"/>
      <w:r w:rsidRPr="007C6D03">
        <w:rPr>
          <w:rFonts w:ascii="Garamond" w:hAnsi="Garamond"/>
          <w:b/>
          <w:sz w:val="24"/>
          <w:szCs w:val="24"/>
        </w:rPr>
        <w:t>Scheme ?</w:t>
      </w:r>
      <w:proofErr w:type="gramEnd"/>
    </w:p>
    <w:p w14:paraId="24C77389" w14:textId="77777777" w:rsidR="003101D3" w:rsidRPr="007C6D03" w:rsidRDefault="003101D3" w:rsidP="00B41B93">
      <w:pPr>
        <w:spacing w:after="0" w:line="276" w:lineRule="auto"/>
        <w:rPr>
          <w:rFonts w:ascii="Garamond" w:hAnsi="Garamond"/>
          <w:sz w:val="24"/>
          <w:szCs w:val="24"/>
        </w:rPr>
      </w:pPr>
    </w:p>
    <w:p w14:paraId="12A80878" w14:textId="23B5121B" w:rsidR="003101D3" w:rsidRPr="007C6D03" w:rsidRDefault="00620A9D" w:rsidP="00DC34DA">
      <w:pPr>
        <w:numPr>
          <w:ilvl w:val="0"/>
          <w:numId w:val="11"/>
        </w:numPr>
        <w:spacing w:after="0" w:line="276" w:lineRule="auto"/>
        <w:contextualSpacing/>
        <w:rPr>
          <w:rFonts w:ascii="Garamond" w:hAnsi="Garamond"/>
          <w:sz w:val="24"/>
          <w:szCs w:val="24"/>
        </w:rPr>
      </w:pPr>
      <w:r w:rsidRPr="007C6D03">
        <w:rPr>
          <w:rFonts w:ascii="Garamond" w:hAnsi="Garamond"/>
          <w:sz w:val="24"/>
          <w:szCs w:val="24"/>
        </w:rPr>
        <w:t>The Scheme is intended for “professional negligence” disputes</w:t>
      </w:r>
      <w:r w:rsidR="00BB0A56">
        <w:rPr>
          <w:rFonts w:ascii="Garamond" w:hAnsi="Garamond"/>
          <w:sz w:val="24"/>
          <w:szCs w:val="24"/>
        </w:rPr>
        <w:t xml:space="preserve"> (including professional liability disputes more broadly)</w:t>
      </w:r>
      <w:r w:rsidRPr="007C6D03">
        <w:rPr>
          <w:rFonts w:ascii="Garamond" w:hAnsi="Garamond"/>
          <w:sz w:val="24"/>
          <w:szCs w:val="24"/>
        </w:rPr>
        <w:t>. There is no precise definition of “professional negligence”, but as a generality the Scheme is intended to apply to disputes between professional persons such as lawyers, valuers, accountants and so forth and their clients. In the usual case the professional person is likely to be represented by solicitors appointed by insurers, but that is not always so. “Professional negligence” disputes are thought to be particularly suitable for a scheme of this kind because usually, but not always, the facts are reasonably clear from documents and usually, but not always, the issue of whether a breach of duty has occurred</w:t>
      </w:r>
      <w:r w:rsidR="00BB0A56">
        <w:rPr>
          <w:rFonts w:ascii="Garamond" w:hAnsi="Garamond"/>
          <w:sz w:val="24"/>
          <w:szCs w:val="24"/>
        </w:rPr>
        <w:t>, or whether recoverable loss has been caused,</w:t>
      </w:r>
      <w:r w:rsidRPr="007C6D03">
        <w:rPr>
          <w:rFonts w:ascii="Garamond" w:hAnsi="Garamond"/>
          <w:sz w:val="24"/>
          <w:szCs w:val="24"/>
        </w:rPr>
        <w:t xml:space="preserve"> can be ascertained without the assistance of experts or with very limited expert assistance.</w:t>
      </w:r>
    </w:p>
    <w:p w14:paraId="535991D3" w14:textId="77777777" w:rsidR="003101D3" w:rsidRPr="007C6D03" w:rsidRDefault="003101D3" w:rsidP="00B41B93">
      <w:pPr>
        <w:spacing w:line="276" w:lineRule="auto"/>
        <w:rPr>
          <w:rFonts w:ascii="Garamond" w:hAnsi="Garamond"/>
          <w:sz w:val="24"/>
          <w:szCs w:val="24"/>
        </w:rPr>
      </w:pPr>
    </w:p>
    <w:p w14:paraId="2E3C2844" w14:textId="77777777"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 xml:space="preserve">“Dispute” within the meaning of the Rules is deliberately broad. It may mean everything that a claimant complains about. It may mean one aspect of the claimant’s complaint. If the disagreement between the parties is made up of </w:t>
      </w:r>
      <w:proofErr w:type="gramStart"/>
      <w:r w:rsidRPr="007C6D03">
        <w:rPr>
          <w:rFonts w:ascii="Garamond" w:hAnsi="Garamond"/>
          <w:sz w:val="24"/>
          <w:szCs w:val="24"/>
        </w:rPr>
        <w:t>a number of</w:t>
      </w:r>
      <w:proofErr w:type="gramEnd"/>
      <w:r w:rsidRPr="007C6D03">
        <w:rPr>
          <w:rFonts w:ascii="Garamond" w:hAnsi="Garamond"/>
          <w:sz w:val="24"/>
          <w:szCs w:val="24"/>
        </w:rPr>
        <w:t xml:space="preserve"> discrete areas of contention the parties </w:t>
      </w:r>
      <w:r w:rsidRPr="007C6D03">
        <w:rPr>
          <w:rFonts w:ascii="Garamond" w:hAnsi="Garamond"/>
          <w:i/>
          <w:sz w:val="24"/>
          <w:szCs w:val="24"/>
        </w:rPr>
        <w:t xml:space="preserve">may </w:t>
      </w:r>
      <w:r w:rsidRPr="007C6D03">
        <w:rPr>
          <w:rFonts w:ascii="Garamond" w:hAnsi="Garamond"/>
          <w:sz w:val="24"/>
          <w:szCs w:val="24"/>
        </w:rPr>
        <w:t xml:space="preserve">decide that only one or some of these should be referred to adjudication. Thus, for example, a claimant’s case against a professional person may involve </w:t>
      </w:r>
      <w:proofErr w:type="gramStart"/>
      <w:r w:rsidRPr="007C6D03">
        <w:rPr>
          <w:rFonts w:ascii="Garamond" w:hAnsi="Garamond"/>
          <w:sz w:val="24"/>
          <w:szCs w:val="24"/>
        </w:rPr>
        <w:t>a large number of</w:t>
      </w:r>
      <w:proofErr w:type="gramEnd"/>
      <w:r w:rsidRPr="007C6D03">
        <w:rPr>
          <w:rFonts w:ascii="Garamond" w:hAnsi="Garamond"/>
          <w:sz w:val="24"/>
          <w:szCs w:val="24"/>
        </w:rPr>
        <w:t xml:space="preserve"> disputed issues, but the case may stand or fall by the resolution of one of them. Alternatively, the resolution of one aspect of the claimant’s overall “dispute” may unlock settlement. </w:t>
      </w:r>
    </w:p>
    <w:p w14:paraId="54E17FA9" w14:textId="77777777" w:rsidR="003101D3" w:rsidRPr="007C6D03" w:rsidRDefault="003101D3" w:rsidP="00B41B93">
      <w:pPr>
        <w:spacing w:line="276" w:lineRule="auto"/>
        <w:rPr>
          <w:rFonts w:ascii="Garamond" w:hAnsi="Garamond"/>
          <w:sz w:val="24"/>
          <w:szCs w:val="24"/>
        </w:rPr>
      </w:pPr>
    </w:p>
    <w:p w14:paraId="69EB50C1" w14:textId="08638A29"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However, not every “professional negligence” dispute will be suitable for the Scheme</w:t>
      </w:r>
      <w:r w:rsidR="00BB0A56">
        <w:rPr>
          <w:rFonts w:ascii="Garamond" w:hAnsi="Garamond"/>
          <w:sz w:val="24"/>
          <w:szCs w:val="24"/>
        </w:rPr>
        <w:t>:</w:t>
      </w:r>
      <w:r w:rsidR="00BB0A56" w:rsidRPr="007C6D03">
        <w:rPr>
          <w:rFonts w:ascii="Garamond" w:hAnsi="Garamond"/>
          <w:sz w:val="24"/>
          <w:szCs w:val="24"/>
        </w:rPr>
        <w:t xml:space="preserve"> </w:t>
      </w:r>
    </w:p>
    <w:p w14:paraId="0385FE91" w14:textId="77777777" w:rsidR="003101D3" w:rsidRPr="007C6D03" w:rsidRDefault="003101D3" w:rsidP="00B41B93">
      <w:pPr>
        <w:ind w:left="720"/>
        <w:contextualSpacing/>
        <w:rPr>
          <w:rFonts w:ascii="Garamond" w:hAnsi="Garamond"/>
          <w:sz w:val="24"/>
          <w:szCs w:val="24"/>
        </w:rPr>
      </w:pPr>
    </w:p>
    <w:p w14:paraId="4683BD38" w14:textId="4421564C" w:rsidR="003101D3" w:rsidRPr="007C6D03" w:rsidRDefault="00DD5F9C" w:rsidP="00DC34DA">
      <w:pPr>
        <w:numPr>
          <w:ilvl w:val="1"/>
          <w:numId w:val="11"/>
        </w:numPr>
        <w:spacing w:after="160" w:line="276" w:lineRule="auto"/>
        <w:contextualSpacing/>
        <w:rPr>
          <w:rFonts w:ascii="Garamond" w:hAnsi="Garamond"/>
          <w:sz w:val="24"/>
          <w:szCs w:val="24"/>
        </w:rPr>
      </w:pPr>
      <w:r>
        <w:rPr>
          <w:rFonts w:ascii="Garamond" w:hAnsi="Garamond"/>
          <w:sz w:val="24"/>
          <w:szCs w:val="24"/>
        </w:rPr>
        <w:t>d</w:t>
      </w:r>
      <w:r w:rsidR="00620A9D" w:rsidRPr="007C6D03">
        <w:rPr>
          <w:rFonts w:ascii="Garamond" w:hAnsi="Garamond"/>
          <w:sz w:val="24"/>
          <w:szCs w:val="24"/>
        </w:rPr>
        <w:t xml:space="preserve">isputes which </w:t>
      </w:r>
      <w:r w:rsidR="00620A9D" w:rsidRPr="007C6D03">
        <w:rPr>
          <w:rFonts w:ascii="Garamond" w:hAnsi="Garamond"/>
          <w:i/>
          <w:sz w:val="24"/>
          <w:szCs w:val="24"/>
        </w:rPr>
        <w:t>genuinely</w:t>
      </w:r>
      <w:r w:rsidR="00620A9D" w:rsidRPr="007C6D03">
        <w:rPr>
          <w:rFonts w:ascii="Garamond" w:hAnsi="Garamond"/>
          <w:sz w:val="24"/>
          <w:szCs w:val="24"/>
        </w:rPr>
        <w:t xml:space="preserve"> require complex expert evidence to enable a decision to be made on issues of breach of duty (or, possibly, causation) may not be suitable; for these reasons the Scheme is not thought to be suitable to many </w:t>
      </w:r>
      <w:r w:rsidR="00BB0A56">
        <w:rPr>
          <w:rFonts w:ascii="Garamond" w:hAnsi="Garamond"/>
          <w:sz w:val="24"/>
          <w:szCs w:val="24"/>
        </w:rPr>
        <w:t>clinical</w:t>
      </w:r>
      <w:r w:rsidR="00BB0A56" w:rsidRPr="007C6D03">
        <w:rPr>
          <w:rFonts w:ascii="Garamond" w:hAnsi="Garamond"/>
          <w:sz w:val="24"/>
          <w:szCs w:val="24"/>
        </w:rPr>
        <w:t xml:space="preserve"> </w:t>
      </w:r>
      <w:r w:rsidR="00620A9D" w:rsidRPr="007C6D03">
        <w:rPr>
          <w:rFonts w:ascii="Garamond" w:hAnsi="Garamond"/>
          <w:sz w:val="24"/>
          <w:szCs w:val="24"/>
        </w:rPr>
        <w:t xml:space="preserve">negligence </w:t>
      </w:r>
      <w:proofErr w:type="gramStart"/>
      <w:r w:rsidR="00620A9D" w:rsidRPr="007C6D03">
        <w:rPr>
          <w:rFonts w:ascii="Garamond" w:hAnsi="Garamond"/>
          <w:sz w:val="24"/>
          <w:szCs w:val="24"/>
        </w:rPr>
        <w:t>cases;</w:t>
      </w:r>
      <w:proofErr w:type="gramEnd"/>
      <w:r w:rsidR="00620A9D" w:rsidRPr="007C6D03">
        <w:rPr>
          <w:rFonts w:ascii="Garamond" w:hAnsi="Garamond"/>
          <w:sz w:val="24"/>
          <w:szCs w:val="24"/>
        </w:rPr>
        <w:t xml:space="preserve"> </w:t>
      </w:r>
    </w:p>
    <w:p w14:paraId="46FEDE31" w14:textId="77777777" w:rsidR="003101D3" w:rsidRPr="007C6D03" w:rsidRDefault="003101D3" w:rsidP="00B41B93">
      <w:pPr>
        <w:spacing w:line="276" w:lineRule="auto"/>
        <w:ind w:left="792"/>
        <w:contextualSpacing/>
        <w:rPr>
          <w:rFonts w:ascii="Garamond" w:hAnsi="Garamond"/>
          <w:sz w:val="24"/>
          <w:szCs w:val="24"/>
        </w:rPr>
      </w:pPr>
    </w:p>
    <w:p w14:paraId="3A9ED744" w14:textId="77777777" w:rsidR="003101D3" w:rsidRPr="007C6D03" w:rsidRDefault="00620A9D" w:rsidP="00DC34DA">
      <w:pPr>
        <w:numPr>
          <w:ilvl w:val="1"/>
          <w:numId w:val="11"/>
        </w:numPr>
        <w:spacing w:after="160" w:line="276" w:lineRule="auto"/>
        <w:contextualSpacing/>
        <w:rPr>
          <w:rFonts w:ascii="Garamond" w:hAnsi="Garamond"/>
          <w:sz w:val="24"/>
          <w:szCs w:val="24"/>
        </w:rPr>
      </w:pPr>
      <w:r w:rsidRPr="007C6D03">
        <w:rPr>
          <w:rFonts w:ascii="Garamond" w:hAnsi="Garamond"/>
          <w:sz w:val="24"/>
          <w:szCs w:val="24"/>
        </w:rPr>
        <w:lastRenderedPageBreak/>
        <w:t xml:space="preserve">disputes which </w:t>
      </w:r>
      <w:r w:rsidRPr="007C6D03">
        <w:rPr>
          <w:rFonts w:ascii="Garamond" w:hAnsi="Garamond"/>
          <w:i/>
          <w:sz w:val="24"/>
          <w:szCs w:val="24"/>
        </w:rPr>
        <w:t>genuinely</w:t>
      </w:r>
      <w:r w:rsidRPr="007C6D03">
        <w:rPr>
          <w:rFonts w:ascii="Garamond" w:hAnsi="Garamond"/>
          <w:sz w:val="24"/>
          <w:szCs w:val="24"/>
        </w:rPr>
        <w:t xml:space="preserve"> require witness evidence (and extensive cross-examination) to enable a decision to be made on issues of breach of duty (or, possibly, causation) may not be suitable; for example, disputes which centre upon allegations of dishonesty are probably </w:t>
      </w:r>
      <w:proofErr w:type="gramStart"/>
      <w:r w:rsidRPr="007C6D03">
        <w:rPr>
          <w:rFonts w:ascii="Garamond" w:hAnsi="Garamond"/>
          <w:sz w:val="24"/>
          <w:szCs w:val="24"/>
        </w:rPr>
        <w:t>unsuitable;</w:t>
      </w:r>
      <w:proofErr w:type="gramEnd"/>
    </w:p>
    <w:p w14:paraId="7AB520E5" w14:textId="77777777" w:rsidR="003101D3" w:rsidRPr="007C6D03" w:rsidRDefault="003101D3" w:rsidP="00B41B93">
      <w:pPr>
        <w:spacing w:line="276" w:lineRule="auto"/>
        <w:ind w:left="792"/>
        <w:contextualSpacing/>
        <w:rPr>
          <w:rFonts w:ascii="Garamond" w:hAnsi="Garamond"/>
          <w:sz w:val="24"/>
          <w:szCs w:val="24"/>
        </w:rPr>
      </w:pPr>
    </w:p>
    <w:p w14:paraId="11BBDF30" w14:textId="77777777" w:rsidR="003101D3" w:rsidRPr="007C6D03" w:rsidRDefault="00620A9D" w:rsidP="00DC34DA">
      <w:pPr>
        <w:numPr>
          <w:ilvl w:val="1"/>
          <w:numId w:val="11"/>
        </w:numPr>
        <w:spacing w:after="160" w:line="276" w:lineRule="auto"/>
        <w:contextualSpacing/>
        <w:rPr>
          <w:rFonts w:ascii="Garamond" w:hAnsi="Garamond"/>
          <w:sz w:val="24"/>
          <w:szCs w:val="24"/>
        </w:rPr>
      </w:pPr>
      <w:r w:rsidRPr="007C6D03">
        <w:rPr>
          <w:rFonts w:ascii="Garamond" w:hAnsi="Garamond"/>
          <w:sz w:val="24"/>
          <w:szCs w:val="24"/>
        </w:rPr>
        <w:t>disputes where, for some other reason, the losing party to an Adjudication is reasonably likely to think that Adjudication did not offer a fair platform for that party to present its case may not be suitable; professional negligence disputes vary enormously and there may be disputes which are unsuitable because of unusual facts (for example, disputes where the evidence of a third party is genuinely critical); the Scheme is only likely to be effective as a means of ADR if the participating parties go into it believing it offers a real prospect of providing a fair result;</w:t>
      </w:r>
    </w:p>
    <w:p w14:paraId="6F6E00C9" w14:textId="77777777" w:rsidR="003101D3" w:rsidRPr="007C6D03" w:rsidRDefault="003101D3" w:rsidP="00B41B93">
      <w:pPr>
        <w:ind w:left="720"/>
        <w:contextualSpacing/>
        <w:rPr>
          <w:rFonts w:ascii="Garamond" w:hAnsi="Garamond"/>
          <w:sz w:val="24"/>
          <w:szCs w:val="24"/>
        </w:rPr>
      </w:pPr>
    </w:p>
    <w:p w14:paraId="6A2122BE" w14:textId="4DF8893C" w:rsidR="003101D3" w:rsidRPr="007C6D03" w:rsidRDefault="00620A9D" w:rsidP="00DC34DA">
      <w:pPr>
        <w:numPr>
          <w:ilvl w:val="1"/>
          <w:numId w:val="11"/>
        </w:numPr>
        <w:spacing w:after="160" w:line="276" w:lineRule="auto"/>
        <w:contextualSpacing/>
        <w:rPr>
          <w:rFonts w:ascii="Garamond" w:hAnsi="Garamond"/>
          <w:sz w:val="24"/>
          <w:szCs w:val="24"/>
        </w:rPr>
      </w:pPr>
      <w:r w:rsidRPr="007C6D03">
        <w:rPr>
          <w:rFonts w:ascii="Garamond" w:hAnsi="Garamond"/>
          <w:sz w:val="24"/>
          <w:szCs w:val="24"/>
        </w:rPr>
        <w:t xml:space="preserve">parties to disputes involving construction professionals who </w:t>
      </w:r>
      <w:r w:rsidRPr="007C6D03">
        <w:rPr>
          <w:rFonts w:ascii="Garamond" w:hAnsi="Garamond"/>
          <w:i/>
          <w:sz w:val="24"/>
          <w:szCs w:val="24"/>
        </w:rPr>
        <w:t>may</w:t>
      </w:r>
      <w:r w:rsidRPr="007C6D03">
        <w:rPr>
          <w:rFonts w:ascii="Garamond" w:hAnsi="Garamond"/>
          <w:sz w:val="24"/>
          <w:szCs w:val="24"/>
        </w:rPr>
        <w:t xml:space="preserve"> have the availability of the statutory scheme should give very careful consideration to the desirability of the Scheme.</w:t>
      </w:r>
    </w:p>
    <w:p w14:paraId="143EB974" w14:textId="77777777" w:rsidR="00264C8B" w:rsidRPr="007C6D03" w:rsidRDefault="00264C8B" w:rsidP="00B41B93">
      <w:pPr>
        <w:pStyle w:val="ListParagraph"/>
        <w:rPr>
          <w:rFonts w:ascii="Garamond" w:hAnsi="Garamond"/>
          <w:sz w:val="24"/>
          <w:szCs w:val="24"/>
        </w:rPr>
      </w:pPr>
    </w:p>
    <w:p w14:paraId="455D563B" w14:textId="77777777"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The Scheme is thought to be particularly useful for disputes where the input of an experienced practitioner who is entirely independent of the parties might assist where a crucial point at issue has become an obstacle to settlement.  The Adjudicator’s decision on the issue then provides an answer which is binding unless and until the “losing” party takes the matter further after the Adjudication</w:t>
      </w:r>
      <w:r w:rsidR="00ED6780">
        <w:rPr>
          <w:rFonts w:ascii="Garamond" w:hAnsi="Garamond"/>
          <w:sz w:val="24"/>
          <w:szCs w:val="24"/>
        </w:rPr>
        <w:t xml:space="preserve"> (where the parties have reserved the right to do so)</w:t>
      </w:r>
      <w:r w:rsidRPr="007C6D03">
        <w:rPr>
          <w:rFonts w:ascii="Garamond" w:hAnsi="Garamond"/>
          <w:sz w:val="24"/>
          <w:szCs w:val="24"/>
        </w:rPr>
        <w:t xml:space="preserve">.  </w:t>
      </w:r>
    </w:p>
    <w:p w14:paraId="28C1ED07" w14:textId="77777777" w:rsidR="003101D3" w:rsidRPr="007C6D03" w:rsidRDefault="003101D3" w:rsidP="00B41B93">
      <w:pPr>
        <w:spacing w:line="276" w:lineRule="auto"/>
        <w:rPr>
          <w:rFonts w:ascii="Garamond" w:hAnsi="Garamond"/>
          <w:sz w:val="24"/>
          <w:szCs w:val="24"/>
        </w:rPr>
      </w:pPr>
    </w:p>
    <w:p w14:paraId="32AEE5FC" w14:textId="77777777"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 xml:space="preserve">Some disputes may be unsuitable for the Scheme unless it can be adapted (with the agreement of the Adjudicator). For </w:t>
      </w:r>
      <w:proofErr w:type="gramStart"/>
      <w:r w:rsidRPr="007C6D03">
        <w:rPr>
          <w:rFonts w:ascii="Garamond" w:hAnsi="Garamond"/>
          <w:sz w:val="24"/>
          <w:szCs w:val="24"/>
        </w:rPr>
        <w:t>example</w:t>
      </w:r>
      <w:proofErr w:type="gramEnd"/>
      <w:r w:rsidRPr="007C6D03">
        <w:rPr>
          <w:rFonts w:ascii="Garamond" w:hAnsi="Garamond"/>
          <w:sz w:val="24"/>
          <w:szCs w:val="24"/>
        </w:rPr>
        <w:t xml:space="preserve"> it may be that a critical dispute involves three or more parties – typically a claimant and a number of separate professional persons. The Rules are not drafted with “multi-party” adjudication in mind, but there is no reason why the parties cannot agree to adapt the Rules so that this is possible. The Scheme is entirely consensual.</w:t>
      </w:r>
    </w:p>
    <w:p w14:paraId="7AB9B01D" w14:textId="77777777" w:rsidR="003101D3" w:rsidRPr="007C6D03" w:rsidRDefault="003101D3" w:rsidP="00B41B93">
      <w:pPr>
        <w:spacing w:line="276" w:lineRule="auto"/>
        <w:rPr>
          <w:rFonts w:ascii="Garamond" w:hAnsi="Garamond"/>
          <w:sz w:val="24"/>
          <w:szCs w:val="24"/>
        </w:rPr>
      </w:pPr>
    </w:p>
    <w:p w14:paraId="40A631E2" w14:textId="52B5A4A7"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It would be wrong to be prescriptive about the kinds of disputes which are particularly suitable for the Scheme. However, as a generality, the Scheme may be a particularly attractive ADR option in the following circumstances</w:t>
      </w:r>
      <w:r w:rsidR="00ED6780">
        <w:rPr>
          <w:rFonts w:ascii="Garamond" w:hAnsi="Garamond"/>
          <w:sz w:val="24"/>
          <w:szCs w:val="24"/>
        </w:rPr>
        <w:t>:</w:t>
      </w:r>
    </w:p>
    <w:p w14:paraId="42D493ED" w14:textId="77777777" w:rsidR="003101D3" w:rsidRPr="007C6D03" w:rsidRDefault="003101D3" w:rsidP="00B41B93">
      <w:pPr>
        <w:ind w:left="720"/>
        <w:contextualSpacing/>
        <w:rPr>
          <w:rFonts w:ascii="Garamond" w:hAnsi="Garamond"/>
          <w:sz w:val="24"/>
          <w:szCs w:val="24"/>
        </w:rPr>
      </w:pPr>
    </w:p>
    <w:p w14:paraId="703BC95B" w14:textId="77777777" w:rsidR="003101D3" w:rsidRPr="007C6D03" w:rsidRDefault="00620A9D" w:rsidP="00DC34DA">
      <w:pPr>
        <w:numPr>
          <w:ilvl w:val="1"/>
          <w:numId w:val="11"/>
        </w:numPr>
        <w:spacing w:after="160" w:line="276" w:lineRule="auto"/>
        <w:contextualSpacing/>
        <w:rPr>
          <w:rFonts w:ascii="Garamond" w:hAnsi="Garamond"/>
          <w:sz w:val="24"/>
          <w:szCs w:val="24"/>
        </w:rPr>
      </w:pPr>
      <w:r w:rsidRPr="007C6D03">
        <w:rPr>
          <w:rFonts w:ascii="Garamond" w:hAnsi="Garamond"/>
          <w:sz w:val="24"/>
          <w:szCs w:val="24"/>
        </w:rPr>
        <w:t xml:space="preserve">disputes where the </w:t>
      </w:r>
      <w:r w:rsidRPr="007C6D03">
        <w:rPr>
          <w:rFonts w:ascii="Garamond" w:hAnsi="Garamond"/>
          <w:i/>
          <w:sz w:val="24"/>
          <w:szCs w:val="24"/>
        </w:rPr>
        <w:t>real</w:t>
      </w:r>
      <w:r w:rsidRPr="007C6D03">
        <w:rPr>
          <w:rFonts w:ascii="Garamond" w:hAnsi="Garamond"/>
          <w:sz w:val="24"/>
          <w:szCs w:val="24"/>
        </w:rPr>
        <w:t xml:space="preserve"> financial value of the claim is modest, so that the legal costs of taking the claim all the way to trial or arbitral hearing (particularly disputes which are at risk of becoming disputes about costs) will be disproportionately </w:t>
      </w:r>
      <w:proofErr w:type="gramStart"/>
      <w:r w:rsidRPr="007C6D03">
        <w:rPr>
          <w:rFonts w:ascii="Garamond" w:hAnsi="Garamond"/>
          <w:sz w:val="24"/>
          <w:szCs w:val="24"/>
        </w:rPr>
        <w:t>high;</w:t>
      </w:r>
      <w:proofErr w:type="gramEnd"/>
    </w:p>
    <w:p w14:paraId="40A8953B" w14:textId="77777777" w:rsidR="003101D3" w:rsidRPr="007C6D03" w:rsidRDefault="003101D3" w:rsidP="00B41B93">
      <w:pPr>
        <w:spacing w:line="276" w:lineRule="auto"/>
        <w:ind w:left="792"/>
        <w:contextualSpacing/>
        <w:rPr>
          <w:rFonts w:ascii="Garamond" w:hAnsi="Garamond"/>
          <w:sz w:val="24"/>
          <w:szCs w:val="24"/>
        </w:rPr>
      </w:pPr>
    </w:p>
    <w:p w14:paraId="1E71C4F0" w14:textId="77777777" w:rsidR="003101D3" w:rsidRPr="007C6D03" w:rsidRDefault="00620A9D" w:rsidP="00DC34DA">
      <w:pPr>
        <w:numPr>
          <w:ilvl w:val="1"/>
          <w:numId w:val="11"/>
        </w:numPr>
        <w:spacing w:after="160" w:line="276" w:lineRule="auto"/>
        <w:contextualSpacing/>
        <w:rPr>
          <w:rFonts w:ascii="Garamond" w:hAnsi="Garamond"/>
          <w:sz w:val="24"/>
          <w:szCs w:val="24"/>
        </w:rPr>
      </w:pPr>
      <w:r w:rsidRPr="007C6D03">
        <w:rPr>
          <w:rFonts w:ascii="Garamond" w:hAnsi="Garamond"/>
          <w:sz w:val="24"/>
          <w:szCs w:val="24"/>
        </w:rPr>
        <w:t xml:space="preserve">disputes where one or other party lacks the financial resources to take the claim all the way to trial or arbitral </w:t>
      </w:r>
      <w:proofErr w:type="gramStart"/>
      <w:r w:rsidRPr="007C6D03">
        <w:rPr>
          <w:rFonts w:ascii="Garamond" w:hAnsi="Garamond"/>
          <w:sz w:val="24"/>
          <w:szCs w:val="24"/>
        </w:rPr>
        <w:t>hearing;</w:t>
      </w:r>
      <w:proofErr w:type="gramEnd"/>
    </w:p>
    <w:p w14:paraId="0D9CF020" w14:textId="77777777" w:rsidR="003101D3" w:rsidRPr="007C6D03" w:rsidRDefault="003101D3" w:rsidP="00B41B93">
      <w:pPr>
        <w:ind w:left="720"/>
        <w:contextualSpacing/>
        <w:rPr>
          <w:rFonts w:ascii="Garamond" w:hAnsi="Garamond"/>
          <w:sz w:val="24"/>
          <w:szCs w:val="24"/>
        </w:rPr>
      </w:pPr>
    </w:p>
    <w:p w14:paraId="58B4B34C" w14:textId="77777777" w:rsidR="003101D3" w:rsidRPr="007C6D03" w:rsidRDefault="00620A9D" w:rsidP="00DC34DA">
      <w:pPr>
        <w:numPr>
          <w:ilvl w:val="1"/>
          <w:numId w:val="11"/>
        </w:numPr>
        <w:spacing w:after="160" w:line="276" w:lineRule="auto"/>
        <w:contextualSpacing/>
        <w:rPr>
          <w:rFonts w:ascii="Garamond" w:hAnsi="Garamond"/>
          <w:sz w:val="24"/>
          <w:szCs w:val="24"/>
        </w:rPr>
      </w:pPr>
      <w:r w:rsidRPr="007C6D03">
        <w:rPr>
          <w:rFonts w:ascii="Garamond" w:hAnsi="Garamond"/>
          <w:sz w:val="24"/>
          <w:szCs w:val="24"/>
        </w:rPr>
        <w:t xml:space="preserve">disputes where mediation has failed or is likely to be ineffective because there is such a difference of opinion on the merits that the chances of consensual resolution are </w:t>
      </w:r>
      <w:proofErr w:type="gramStart"/>
      <w:r w:rsidRPr="007C6D03">
        <w:rPr>
          <w:rFonts w:ascii="Garamond" w:hAnsi="Garamond"/>
          <w:sz w:val="24"/>
          <w:szCs w:val="24"/>
        </w:rPr>
        <w:t>slim;</w:t>
      </w:r>
      <w:proofErr w:type="gramEnd"/>
    </w:p>
    <w:p w14:paraId="274F42E0" w14:textId="77777777" w:rsidR="003101D3" w:rsidRPr="007C6D03" w:rsidRDefault="003101D3" w:rsidP="00B41B93">
      <w:pPr>
        <w:ind w:left="720"/>
        <w:contextualSpacing/>
        <w:rPr>
          <w:rFonts w:ascii="Garamond" w:hAnsi="Garamond"/>
          <w:sz w:val="24"/>
          <w:szCs w:val="24"/>
        </w:rPr>
      </w:pPr>
    </w:p>
    <w:p w14:paraId="26C5642B" w14:textId="77777777" w:rsidR="003101D3" w:rsidRPr="007C6D03" w:rsidRDefault="00620A9D" w:rsidP="00DC34DA">
      <w:pPr>
        <w:numPr>
          <w:ilvl w:val="1"/>
          <w:numId w:val="11"/>
        </w:numPr>
        <w:spacing w:after="160" w:line="276" w:lineRule="auto"/>
        <w:contextualSpacing/>
        <w:rPr>
          <w:rFonts w:ascii="Garamond" w:hAnsi="Garamond"/>
          <w:sz w:val="24"/>
          <w:szCs w:val="24"/>
        </w:rPr>
      </w:pPr>
      <w:r w:rsidRPr="007C6D03">
        <w:rPr>
          <w:rFonts w:ascii="Garamond" w:hAnsi="Garamond"/>
          <w:sz w:val="24"/>
          <w:szCs w:val="24"/>
        </w:rPr>
        <w:t xml:space="preserve">disputes where, perhaps for costs reasons, the parties prefer adjudication to </w:t>
      </w:r>
      <w:proofErr w:type="gramStart"/>
      <w:r w:rsidRPr="007C6D03">
        <w:rPr>
          <w:rFonts w:ascii="Garamond" w:hAnsi="Garamond"/>
          <w:sz w:val="24"/>
          <w:szCs w:val="24"/>
        </w:rPr>
        <w:t>mediation;</w:t>
      </w:r>
      <w:proofErr w:type="gramEnd"/>
    </w:p>
    <w:p w14:paraId="7DA08276" w14:textId="77777777" w:rsidR="003101D3" w:rsidRPr="007C6D03" w:rsidRDefault="003101D3" w:rsidP="00B41B93">
      <w:pPr>
        <w:ind w:left="720"/>
        <w:contextualSpacing/>
        <w:rPr>
          <w:rFonts w:ascii="Garamond" w:hAnsi="Garamond"/>
          <w:sz w:val="24"/>
          <w:szCs w:val="24"/>
        </w:rPr>
      </w:pPr>
    </w:p>
    <w:p w14:paraId="11B9D597" w14:textId="77777777" w:rsidR="003101D3" w:rsidRPr="007C6D03" w:rsidRDefault="00620A9D" w:rsidP="00DC34DA">
      <w:pPr>
        <w:numPr>
          <w:ilvl w:val="1"/>
          <w:numId w:val="11"/>
        </w:numPr>
        <w:spacing w:after="160" w:line="276" w:lineRule="auto"/>
        <w:contextualSpacing/>
        <w:rPr>
          <w:rFonts w:ascii="Garamond" w:hAnsi="Garamond"/>
          <w:sz w:val="24"/>
          <w:szCs w:val="24"/>
        </w:rPr>
      </w:pPr>
      <w:r w:rsidRPr="007C6D03">
        <w:rPr>
          <w:rFonts w:ascii="Garamond" w:hAnsi="Garamond"/>
          <w:sz w:val="24"/>
          <w:szCs w:val="24"/>
        </w:rPr>
        <w:lastRenderedPageBreak/>
        <w:t>disputes where there is a difference of legal opinion as to the proper meaning of a document, or the legal significance of a series of well recorded events.</w:t>
      </w:r>
    </w:p>
    <w:p w14:paraId="2143CAEA" w14:textId="122183AD" w:rsidR="003101D3" w:rsidRDefault="003101D3" w:rsidP="00B41B93">
      <w:pPr>
        <w:spacing w:line="276" w:lineRule="auto"/>
        <w:rPr>
          <w:rFonts w:ascii="Garamond" w:hAnsi="Garamond"/>
          <w:sz w:val="24"/>
          <w:szCs w:val="24"/>
        </w:rPr>
      </w:pPr>
    </w:p>
    <w:p w14:paraId="2AC54E54" w14:textId="77777777" w:rsidR="00FC6E99" w:rsidRDefault="00FC6E99" w:rsidP="00B41B93">
      <w:pPr>
        <w:spacing w:line="276" w:lineRule="auto"/>
        <w:rPr>
          <w:rFonts w:ascii="Garamond" w:hAnsi="Garamond"/>
          <w:sz w:val="24"/>
          <w:szCs w:val="24"/>
        </w:rPr>
      </w:pPr>
    </w:p>
    <w:p w14:paraId="4A809B62" w14:textId="77777777" w:rsidR="00566CA4" w:rsidRPr="007C6D03" w:rsidRDefault="00566CA4" w:rsidP="00B41B93">
      <w:pPr>
        <w:spacing w:line="276" w:lineRule="auto"/>
        <w:rPr>
          <w:rFonts w:ascii="Garamond" w:hAnsi="Garamond"/>
          <w:sz w:val="24"/>
          <w:szCs w:val="24"/>
        </w:rPr>
      </w:pPr>
    </w:p>
    <w:p w14:paraId="2A0685C1" w14:textId="1D7A7D0D" w:rsidR="003101D3" w:rsidRPr="007C6D03" w:rsidRDefault="00620A9D" w:rsidP="00B41B93">
      <w:pPr>
        <w:spacing w:after="0" w:line="276" w:lineRule="auto"/>
        <w:ind w:left="360"/>
        <w:contextualSpacing/>
        <w:rPr>
          <w:rFonts w:ascii="Garamond" w:hAnsi="Garamond"/>
          <w:b/>
          <w:sz w:val="24"/>
          <w:szCs w:val="24"/>
        </w:rPr>
      </w:pPr>
      <w:r w:rsidRPr="007C6D03">
        <w:rPr>
          <w:rFonts w:ascii="Garamond" w:hAnsi="Garamond"/>
          <w:b/>
          <w:sz w:val="24"/>
          <w:szCs w:val="24"/>
        </w:rPr>
        <w:t>When can the Scheme be used?</w:t>
      </w:r>
    </w:p>
    <w:p w14:paraId="5745FA07" w14:textId="77777777" w:rsidR="003101D3" w:rsidRPr="007C6D03" w:rsidRDefault="003101D3" w:rsidP="00B41B93">
      <w:pPr>
        <w:spacing w:after="0" w:line="276" w:lineRule="auto"/>
        <w:rPr>
          <w:rFonts w:ascii="Garamond" w:hAnsi="Garamond"/>
          <w:sz w:val="24"/>
          <w:szCs w:val="24"/>
        </w:rPr>
      </w:pPr>
    </w:p>
    <w:p w14:paraId="3295D23C" w14:textId="77777777" w:rsidR="003101D3" w:rsidRPr="007C6D03" w:rsidRDefault="00620A9D" w:rsidP="00DC34DA">
      <w:pPr>
        <w:numPr>
          <w:ilvl w:val="0"/>
          <w:numId w:val="11"/>
        </w:numPr>
        <w:spacing w:after="0" w:line="276" w:lineRule="auto"/>
        <w:contextualSpacing/>
        <w:rPr>
          <w:rFonts w:ascii="Garamond" w:hAnsi="Garamond"/>
          <w:sz w:val="24"/>
          <w:szCs w:val="24"/>
        </w:rPr>
      </w:pPr>
      <w:r w:rsidRPr="007C6D03">
        <w:rPr>
          <w:rFonts w:ascii="Garamond" w:hAnsi="Garamond"/>
          <w:sz w:val="24"/>
          <w:szCs w:val="24"/>
        </w:rPr>
        <w:t xml:space="preserve">The Scheme can be employed at any time </w:t>
      </w:r>
      <w:proofErr w:type="gramStart"/>
      <w:r w:rsidRPr="007C6D03">
        <w:rPr>
          <w:rFonts w:ascii="Garamond" w:hAnsi="Garamond"/>
          <w:sz w:val="24"/>
          <w:szCs w:val="24"/>
        </w:rPr>
        <w:t>during the course of</w:t>
      </w:r>
      <w:proofErr w:type="gramEnd"/>
      <w:r w:rsidRPr="007C6D03">
        <w:rPr>
          <w:rFonts w:ascii="Garamond" w:hAnsi="Garamond"/>
          <w:sz w:val="24"/>
          <w:szCs w:val="24"/>
        </w:rPr>
        <w:t xml:space="preserve"> a dispute. Plainly the chief benefit of the Scheme as a means of ADR is that it can be employed early and in time to effect costs savings, but in just the same way as the parties may decide to go to mediation after disclosure or exchange or witness statements or exchange of experts’ reports, the Scheme is available as a form of ADR at any point.</w:t>
      </w:r>
    </w:p>
    <w:p w14:paraId="38AF0CA8" w14:textId="77777777" w:rsidR="003101D3" w:rsidRPr="007C6D03" w:rsidRDefault="003101D3" w:rsidP="00B41B93">
      <w:pPr>
        <w:spacing w:line="276" w:lineRule="auto"/>
        <w:ind w:left="360"/>
        <w:contextualSpacing/>
        <w:rPr>
          <w:rFonts w:ascii="Garamond" w:hAnsi="Garamond"/>
          <w:sz w:val="24"/>
          <w:szCs w:val="24"/>
        </w:rPr>
      </w:pPr>
    </w:p>
    <w:p w14:paraId="4DC47B78" w14:textId="77777777"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The Rules presuppose that a “dispute” has been, or can be, clearly identified. That indicates that, absent unusual facts, the parties will generally wish to pursue the pre-action protocol process at least to the stage of identifying a dispute (and the reasons for a dispute) before they consider proceeding with the Scheme. The Rules envisage that this has happened, although there is nothing to prevent the parties adapting the Rules if the circumstances justify that course.</w:t>
      </w:r>
      <w:r w:rsidR="00E46905">
        <w:rPr>
          <w:rFonts w:ascii="Garamond" w:hAnsi="Garamond"/>
          <w:sz w:val="24"/>
          <w:szCs w:val="24"/>
        </w:rPr>
        <w:t xml:space="preserve">  Furthermore, there is nothing to stop a claimant </w:t>
      </w:r>
      <w:r w:rsidR="00E46905" w:rsidRPr="00DC34DA">
        <w:rPr>
          <w:rFonts w:ascii="Garamond" w:hAnsi="Garamond"/>
          <w:i/>
          <w:sz w:val="24"/>
          <w:szCs w:val="24"/>
        </w:rPr>
        <w:t xml:space="preserve">proposing </w:t>
      </w:r>
      <w:r w:rsidR="00E46905">
        <w:rPr>
          <w:rFonts w:ascii="Garamond" w:hAnsi="Garamond"/>
          <w:sz w:val="24"/>
          <w:szCs w:val="24"/>
        </w:rPr>
        <w:t>Adjudication when writing a Letter of Claim, and indeed claimants need to consider whether to do so under the terms of the Professional Negligence Pre-Action Protocol.</w:t>
      </w:r>
    </w:p>
    <w:p w14:paraId="05C18303" w14:textId="77777777" w:rsidR="007C6D03" w:rsidRPr="007C6D03" w:rsidRDefault="007C6D03" w:rsidP="00B41B93">
      <w:pPr>
        <w:spacing w:line="276" w:lineRule="auto"/>
        <w:rPr>
          <w:rFonts w:ascii="Garamond" w:hAnsi="Garamond"/>
          <w:sz w:val="24"/>
          <w:szCs w:val="24"/>
        </w:rPr>
      </w:pPr>
    </w:p>
    <w:p w14:paraId="6BCBCA73" w14:textId="6E5AB51E" w:rsidR="003101D3" w:rsidRPr="007C6D03" w:rsidRDefault="00620A9D" w:rsidP="00B41B93">
      <w:pPr>
        <w:spacing w:after="0" w:line="276" w:lineRule="auto"/>
        <w:ind w:left="360"/>
        <w:contextualSpacing/>
        <w:rPr>
          <w:rFonts w:ascii="Garamond" w:hAnsi="Garamond"/>
          <w:b/>
          <w:sz w:val="24"/>
          <w:szCs w:val="24"/>
        </w:rPr>
      </w:pPr>
      <w:r w:rsidRPr="007C6D03">
        <w:rPr>
          <w:rFonts w:ascii="Garamond" w:hAnsi="Garamond"/>
          <w:b/>
          <w:sz w:val="24"/>
          <w:szCs w:val="24"/>
        </w:rPr>
        <w:t>How is the Scheme Engaged?</w:t>
      </w:r>
    </w:p>
    <w:p w14:paraId="04229F1C" w14:textId="77777777" w:rsidR="003101D3" w:rsidRPr="007C6D03" w:rsidRDefault="00620A9D" w:rsidP="00B41B93">
      <w:pPr>
        <w:tabs>
          <w:tab w:val="left" w:pos="2576"/>
        </w:tabs>
        <w:spacing w:after="0" w:line="276" w:lineRule="auto"/>
        <w:rPr>
          <w:rFonts w:ascii="Garamond" w:hAnsi="Garamond"/>
          <w:sz w:val="24"/>
          <w:szCs w:val="24"/>
        </w:rPr>
      </w:pPr>
      <w:r w:rsidRPr="007C6D03">
        <w:rPr>
          <w:rFonts w:ascii="Garamond" w:hAnsi="Garamond"/>
          <w:sz w:val="24"/>
          <w:szCs w:val="24"/>
        </w:rPr>
        <w:tab/>
      </w:r>
    </w:p>
    <w:p w14:paraId="3F3E9611" w14:textId="77777777" w:rsidR="003101D3" w:rsidRPr="007C6D03" w:rsidRDefault="00620A9D" w:rsidP="00DC34DA">
      <w:pPr>
        <w:numPr>
          <w:ilvl w:val="0"/>
          <w:numId w:val="11"/>
        </w:numPr>
        <w:spacing w:after="0" w:line="276" w:lineRule="auto"/>
        <w:contextualSpacing/>
        <w:rPr>
          <w:rFonts w:ascii="Garamond" w:hAnsi="Garamond"/>
          <w:sz w:val="24"/>
          <w:szCs w:val="24"/>
        </w:rPr>
      </w:pPr>
      <w:r w:rsidRPr="007C6D03">
        <w:rPr>
          <w:rFonts w:ascii="Garamond" w:hAnsi="Garamond"/>
          <w:sz w:val="24"/>
          <w:szCs w:val="24"/>
        </w:rPr>
        <w:t xml:space="preserve">The parties must agree </w:t>
      </w:r>
      <w:r w:rsidRPr="007C6D03">
        <w:rPr>
          <w:rFonts w:ascii="Garamond" w:hAnsi="Garamond"/>
          <w:i/>
          <w:sz w:val="24"/>
          <w:szCs w:val="24"/>
        </w:rPr>
        <w:t>in writing</w:t>
      </w:r>
      <w:r w:rsidRPr="007C6D03">
        <w:rPr>
          <w:rFonts w:ascii="Garamond" w:hAnsi="Garamond"/>
          <w:sz w:val="24"/>
          <w:szCs w:val="24"/>
        </w:rPr>
        <w:t xml:space="preserve"> that a dispute will be referred to Adjudication under the Scheme. Agreement here presupposes agreement to two things: (1) the parties must agree what “dispute” is being referred and (2) they must agree to be bound by the Rules. Both aspects of the agreement require some commentary.</w:t>
      </w:r>
    </w:p>
    <w:p w14:paraId="5F0FDA0C" w14:textId="77777777" w:rsidR="003101D3" w:rsidRPr="007C6D03" w:rsidRDefault="003101D3" w:rsidP="00B41B93">
      <w:pPr>
        <w:spacing w:line="276" w:lineRule="auto"/>
        <w:rPr>
          <w:rFonts w:ascii="Garamond" w:hAnsi="Garamond"/>
          <w:sz w:val="24"/>
          <w:szCs w:val="24"/>
        </w:rPr>
      </w:pPr>
    </w:p>
    <w:p w14:paraId="7E2CF052" w14:textId="7F1C2227"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One of the risks in this process is that Party A will understand that it has agreed to refer dispute X to Adjudication whilst Party B will understand it has agreed to refer dispute Y. The disagreement may simply be a matter of presentation/</w:t>
      </w:r>
      <w:proofErr w:type="gramStart"/>
      <w:r w:rsidRPr="007C6D03">
        <w:rPr>
          <w:rFonts w:ascii="Garamond" w:hAnsi="Garamond"/>
          <w:sz w:val="24"/>
          <w:szCs w:val="24"/>
        </w:rPr>
        <w:t>characterisation</w:t>
      </w:r>
      <w:proofErr w:type="gramEnd"/>
      <w:r w:rsidRPr="007C6D03">
        <w:rPr>
          <w:rFonts w:ascii="Garamond" w:hAnsi="Garamond"/>
          <w:sz w:val="24"/>
          <w:szCs w:val="24"/>
        </w:rPr>
        <w:t xml:space="preserve"> but it may also be a matter of substance. Although the Rules accord the Adjudicator the power to determine questions relating to </w:t>
      </w:r>
      <w:r w:rsidR="007945C3">
        <w:rPr>
          <w:rFonts w:ascii="Garamond" w:hAnsi="Garamond"/>
          <w:sz w:val="24"/>
          <w:szCs w:val="24"/>
        </w:rPr>
        <w:t>her/his</w:t>
      </w:r>
      <w:r w:rsidR="007945C3" w:rsidRPr="007C6D03">
        <w:rPr>
          <w:rFonts w:ascii="Garamond" w:hAnsi="Garamond"/>
          <w:sz w:val="24"/>
          <w:szCs w:val="24"/>
        </w:rPr>
        <w:t xml:space="preserve"> </w:t>
      </w:r>
      <w:r w:rsidRPr="007C6D03">
        <w:rPr>
          <w:rFonts w:ascii="Garamond" w:hAnsi="Garamond"/>
          <w:sz w:val="24"/>
          <w:szCs w:val="24"/>
        </w:rPr>
        <w:t xml:space="preserve">own jurisdiction, it is plainly undesirable that an adjudication proceeds against the background of a dispute as to what it is about. There is no magic formula for preventing such disputes and it would be undesirable for the parties to have to elaborate every argument they intended to advance </w:t>
      </w:r>
      <w:proofErr w:type="gramStart"/>
      <w:r w:rsidRPr="007C6D03">
        <w:rPr>
          <w:rFonts w:ascii="Garamond" w:hAnsi="Garamond"/>
          <w:sz w:val="24"/>
          <w:szCs w:val="24"/>
        </w:rPr>
        <w:t>in order to</w:t>
      </w:r>
      <w:proofErr w:type="gramEnd"/>
      <w:r w:rsidRPr="007C6D03">
        <w:rPr>
          <w:rFonts w:ascii="Garamond" w:hAnsi="Garamond"/>
          <w:sz w:val="24"/>
          <w:szCs w:val="24"/>
        </w:rPr>
        <w:t xml:space="preserve"> identify what it is that is to be decided by the Adjudicator. It is recommended that parties take care to attempt to define the dispute. It may be desirable to do so by reference to identified parts of the pre-action correspondence. </w:t>
      </w:r>
    </w:p>
    <w:p w14:paraId="1D0C848F" w14:textId="77777777" w:rsidR="003101D3" w:rsidRPr="007C6D03" w:rsidRDefault="003101D3" w:rsidP="00B41B93">
      <w:pPr>
        <w:spacing w:line="276" w:lineRule="auto"/>
        <w:rPr>
          <w:rFonts w:ascii="Garamond" w:hAnsi="Garamond"/>
          <w:sz w:val="24"/>
          <w:szCs w:val="24"/>
        </w:rPr>
      </w:pPr>
    </w:p>
    <w:p w14:paraId="044624B7" w14:textId="77777777"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lastRenderedPageBreak/>
        <w:t xml:space="preserve">In agreeing to be bound by the Rules the parties need to bear in mind that the Rules provide alternative options as to the finality of the Decision, the Adjudicator’s power to award costs and confidentiality. These </w:t>
      </w:r>
      <w:r w:rsidRPr="007C6D03">
        <w:rPr>
          <w:rFonts w:ascii="Garamond" w:hAnsi="Garamond"/>
          <w:i/>
          <w:sz w:val="24"/>
          <w:szCs w:val="24"/>
        </w:rPr>
        <w:t>must</w:t>
      </w:r>
      <w:r w:rsidRPr="007C6D03">
        <w:rPr>
          <w:rFonts w:ascii="Garamond" w:hAnsi="Garamond"/>
          <w:sz w:val="24"/>
          <w:szCs w:val="24"/>
        </w:rPr>
        <w:t xml:space="preserve"> be completed as part of the agreement in writing. A copy of the completed Rules should be provided to the Appointing Body.  Agreement to be bound by the Rules does not mean that the Rules cannot be adapted subsequently (for example should one party decide that it wishes the Decision to be confidential). However, at that stage changes can only be consensual and a row about what was intended could derail the process. The Adjudicator has no power to change the Rules and it is critical that the parties </w:t>
      </w:r>
      <w:proofErr w:type="gramStart"/>
      <w:r w:rsidRPr="007C6D03">
        <w:rPr>
          <w:rFonts w:ascii="Garamond" w:hAnsi="Garamond"/>
          <w:sz w:val="24"/>
          <w:szCs w:val="24"/>
        </w:rPr>
        <w:t>give full consideration to</w:t>
      </w:r>
      <w:proofErr w:type="gramEnd"/>
      <w:r w:rsidRPr="007C6D03">
        <w:rPr>
          <w:rFonts w:ascii="Garamond" w:hAnsi="Garamond"/>
          <w:sz w:val="24"/>
          <w:szCs w:val="24"/>
        </w:rPr>
        <w:t xml:space="preserve"> the way in which they intend the Adjudication to proceed before they agree to engage in the Scheme.</w:t>
      </w:r>
    </w:p>
    <w:p w14:paraId="11FB2DE4" w14:textId="77777777" w:rsidR="003101D3" w:rsidRPr="007C6D03" w:rsidRDefault="003101D3" w:rsidP="00B41B93">
      <w:pPr>
        <w:spacing w:line="276" w:lineRule="auto"/>
        <w:rPr>
          <w:rFonts w:ascii="Garamond" w:hAnsi="Garamond"/>
          <w:sz w:val="24"/>
          <w:szCs w:val="24"/>
        </w:rPr>
      </w:pPr>
    </w:p>
    <w:p w14:paraId="347646F6" w14:textId="77777777" w:rsidR="0043669E" w:rsidRDefault="0043669E" w:rsidP="00B41B93">
      <w:pPr>
        <w:spacing w:after="0" w:line="276" w:lineRule="auto"/>
        <w:ind w:left="360"/>
        <w:contextualSpacing/>
        <w:rPr>
          <w:rFonts w:ascii="Garamond" w:hAnsi="Garamond"/>
          <w:b/>
          <w:sz w:val="24"/>
          <w:szCs w:val="24"/>
        </w:rPr>
      </w:pPr>
    </w:p>
    <w:p w14:paraId="388D27D4" w14:textId="77777777" w:rsidR="003101D3" w:rsidRPr="007C6D03" w:rsidRDefault="00620A9D" w:rsidP="00B41B93">
      <w:pPr>
        <w:spacing w:after="0" w:line="276" w:lineRule="auto"/>
        <w:ind w:left="360"/>
        <w:contextualSpacing/>
        <w:rPr>
          <w:rFonts w:ascii="Garamond" w:hAnsi="Garamond"/>
          <w:b/>
          <w:sz w:val="24"/>
          <w:szCs w:val="24"/>
        </w:rPr>
      </w:pPr>
      <w:r w:rsidRPr="007C6D03">
        <w:rPr>
          <w:rFonts w:ascii="Garamond" w:hAnsi="Garamond"/>
          <w:b/>
          <w:sz w:val="24"/>
          <w:szCs w:val="24"/>
        </w:rPr>
        <w:t xml:space="preserve">Who is the Adjudicator </w:t>
      </w:r>
      <w:r w:rsidR="000C61CD">
        <w:rPr>
          <w:rFonts w:ascii="Garamond" w:hAnsi="Garamond"/>
          <w:b/>
          <w:sz w:val="24"/>
          <w:szCs w:val="24"/>
        </w:rPr>
        <w:t>and what duties as to impartiality do they owe</w:t>
      </w:r>
      <w:r w:rsidRPr="007C6D03">
        <w:rPr>
          <w:rFonts w:ascii="Garamond" w:hAnsi="Garamond"/>
          <w:b/>
          <w:sz w:val="24"/>
          <w:szCs w:val="24"/>
        </w:rPr>
        <w:t>?</w:t>
      </w:r>
    </w:p>
    <w:p w14:paraId="1A3DCF67" w14:textId="77777777" w:rsidR="003101D3" w:rsidRPr="007C6D03" w:rsidRDefault="003101D3" w:rsidP="00B41B93">
      <w:pPr>
        <w:spacing w:after="0" w:line="276" w:lineRule="auto"/>
        <w:rPr>
          <w:rFonts w:ascii="Garamond" w:hAnsi="Garamond"/>
          <w:sz w:val="24"/>
          <w:szCs w:val="24"/>
        </w:rPr>
      </w:pPr>
    </w:p>
    <w:p w14:paraId="504A5EA9" w14:textId="6915F921" w:rsidR="003101D3" w:rsidRPr="007C6D03" w:rsidRDefault="000C61CD" w:rsidP="00DC34DA">
      <w:pPr>
        <w:numPr>
          <w:ilvl w:val="0"/>
          <w:numId w:val="11"/>
        </w:numPr>
        <w:spacing w:after="0" w:line="276" w:lineRule="auto"/>
        <w:contextualSpacing/>
        <w:rPr>
          <w:rFonts w:ascii="Garamond" w:hAnsi="Garamond"/>
          <w:sz w:val="24"/>
          <w:szCs w:val="24"/>
        </w:rPr>
      </w:pPr>
      <w:r>
        <w:rPr>
          <w:rFonts w:ascii="Garamond" w:hAnsi="Garamond"/>
          <w:sz w:val="24"/>
          <w:szCs w:val="24"/>
        </w:rPr>
        <w:t xml:space="preserve">If the parties wish the Chair of the PNBA to nominate the </w:t>
      </w:r>
      <w:proofErr w:type="gramStart"/>
      <w:r>
        <w:rPr>
          <w:rFonts w:ascii="Garamond" w:hAnsi="Garamond"/>
          <w:sz w:val="24"/>
          <w:szCs w:val="24"/>
        </w:rPr>
        <w:t>Adjudicator</w:t>
      </w:r>
      <w:proofErr w:type="gramEnd"/>
      <w:r>
        <w:rPr>
          <w:rFonts w:ascii="Garamond" w:hAnsi="Garamond"/>
          <w:sz w:val="24"/>
          <w:szCs w:val="24"/>
        </w:rPr>
        <w:t xml:space="preserve"> then t</w:t>
      </w:r>
      <w:r w:rsidR="00620A9D" w:rsidRPr="007C6D03">
        <w:rPr>
          <w:rFonts w:ascii="Garamond" w:hAnsi="Garamond"/>
          <w:sz w:val="24"/>
          <w:szCs w:val="24"/>
        </w:rPr>
        <w:t>he Adjudicator will be a senior barrister experienced in professional negligence disputes</w:t>
      </w:r>
      <w:r w:rsidR="00FC6E99">
        <w:rPr>
          <w:rFonts w:ascii="Garamond" w:hAnsi="Garamond"/>
          <w:sz w:val="24"/>
          <w:szCs w:val="24"/>
        </w:rPr>
        <w:t xml:space="preserve"> or a retired judge</w:t>
      </w:r>
      <w:r w:rsidR="00620A9D" w:rsidRPr="007C6D03">
        <w:rPr>
          <w:rFonts w:ascii="Garamond" w:hAnsi="Garamond"/>
          <w:sz w:val="24"/>
          <w:szCs w:val="24"/>
        </w:rPr>
        <w:t>. Subject to the matters below, she/he will be selected by the Chair of the Professional Negligence Bar Association from a panel drawn up for the purposes of the Scheme. She/he may be either a “senior junior” barrister or a QC</w:t>
      </w:r>
      <w:r w:rsidR="00FC6E99">
        <w:rPr>
          <w:rFonts w:ascii="Garamond" w:hAnsi="Garamond"/>
          <w:sz w:val="24"/>
          <w:szCs w:val="24"/>
        </w:rPr>
        <w:t xml:space="preserve"> or retired judge (if available)</w:t>
      </w:r>
      <w:r w:rsidR="00620A9D" w:rsidRPr="007C6D03">
        <w:rPr>
          <w:rFonts w:ascii="Garamond" w:hAnsi="Garamond"/>
          <w:sz w:val="24"/>
          <w:szCs w:val="24"/>
        </w:rPr>
        <w:t xml:space="preserve">, depending upon the nature of the case and the value of the claim. </w:t>
      </w:r>
    </w:p>
    <w:p w14:paraId="501E54BB" w14:textId="77777777" w:rsidR="003101D3" w:rsidRPr="007C6D03" w:rsidRDefault="003101D3" w:rsidP="00B41B93">
      <w:pPr>
        <w:spacing w:line="276" w:lineRule="auto"/>
        <w:rPr>
          <w:rFonts w:ascii="Garamond" w:hAnsi="Garamond"/>
          <w:sz w:val="24"/>
          <w:szCs w:val="24"/>
        </w:rPr>
      </w:pPr>
    </w:p>
    <w:p w14:paraId="36A573E2" w14:textId="3C1BF191"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The identity of the members of the</w:t>
      </w:r>
      <w:r w:rsidR="000C61CD">
        <w:rPr>
          <w:rFonts w:ascii="Garamond" w:hAnsi="Garamond"/>
          <w:sz w:val="24"/>
          <w:szCs w:val="24"/>
        </w:rPr>
        <w:t xml:space="preserve"> PNBA’s </w:t>
      </w:r>
      <w:r w:rsidRPr="007C6D03">
        <w:rPr>
          <w:rFonts w:ascii="Garamond" w:hAnsi="Garamond"/>
          <w:sz w:val="24"/>
          <w:szCs w:val="24"/>
        </w:rPr>
        <w:t>panel will be publicly available and the list will be updated from time to time. That means that the parties can inform the Appointing Body if there is someone whom (for whatever reason) they do not wish to be appointed. It also means that they can express a joint preference for who</w:t>
      </w:r>
      <w:r w:rsidR="00FC6E99">
        <w:rPr>
          <w:rFonts w:ascii="Garamond" w:hAnsi="Garamond"/>
          <w:sz w:val="24"/>
          <w:szCs w:val="24"/>
        </w:rPr>
        <w:t>m</w:t>
      </w:r>
      <w:r w:rsidRPr="007C6D03">
        <w:rPr>
          <w:rFonts w:ascii="Garamond" w:hAnsi="Garamond"/>
          <w:sz w:val="24"/>
          <w:szCs w:val="24"/>
        </w:rPr>
        <w:t xml:space="preserve"> they would like to appoint, although there is no guarantee this person will be available. Parties are encouraged </w:t>
      </w:r>
      <w:r w:rsidR="00D00B07">
        <w:rPr>
          <w:rFonts w:ascii="Garamond" w:hAnsi="Garamond"/>
          <w:sz w:val="24"/>
          <w:szCs w:val="24"/>
        </w:rPr>
        <w:t xml:space="preserve">at the very least </w:t>
      </w:r>
      <w:r w:rsidRPr="007C6D03">
        <w:rPr>
          <w:rFonts w:ascii="Garamond" w:hAnsi="Garamond"/>
          <w:sz w:val="24"/>
          <w:szCs w:val="24"/>
        </w:rPr>
        <w:t xml:space="preserve">to provide the Appointing Body with such information as to the </w:t>
      </w:r>
      <w:r w:rsidR="00D00B07">
        <w:rPr>
          <w:rFonts w:ascii="Garamond" w:hAnsi="Garamond"/>
          <w:sz w:val="24"/>
          <w:szCs w:val="24"/>
        </w:rPr>
        <w:t xml:space="preserve">seniority of the person (whether </w:t>
      </w:r>
      <w:r w:rsidR="00FC6E99">
        <w:rPr>
          <w:rFonts w:ascii="Garamond" w:hAnsi="Garamond"/>
          <w:sz w:val="24"/>
          <w:szCs w:val="24"/>
        </w:rPr>
        <w:t xml:space="preserve">retired judge or </w:t>
      </w:r>
      <w:r w:rsidR="00D00B07">
        <w:rPr>
          <w:rFonts w:ascii="Garamond" w:hAnsi="Garamond"/>
          <w:sz w:val="24"/>
          <w:szCs w:val="24"/>
        </w:rPr>
        <w:t>QC or senior junior) they desire</w:t>
      </w:r>
      <w:r w:rsidR="00FC6E99">
        <w:rPr>
          <w:rFonts w:ascii="Garamond" w:hAnsi="Garamond"/>
          <w:sz w:val="24"/>
          <w:szCs w:val="24"/>
        </w:rPr>
        <w:t xml:space="preserve"> and any financial restraints under which they may be operating</w:t>
      </w:r>
      <w:r w:rsidR="003F0143">
        <w:rPr>
          <w:rFonts w:ascii="Garamond" w:hAnsi="Garamond"/>
          <w:sz w:val="24"/>
          <w:szCs w:val="24"/>
        </w:rPr>
        <w:t xml:space="preserve"> so that the Appointing Body can select an Adjudicator of corresponding seniority</w:t>
      </w:r>
      <w:r w:rsidR="00D00B07">
        <w:rPr>
          <w:rFonts w:ascii="Garamond" w:hAnsi="Garamond"/>
          <w:sz w:val="24"/>
          <w:szCs w:val="24"/>
        </w:rPr>
        <w:t xml:space="preserve">, and </w:t>
      </w:r>
      <w:r w:rsidRPr="007C6D03">
        <w:rPr>
          <w:rFonts w:ascii="Garamond" w:hAnsi="Garamond"/>
          <w:sz w:val="24"/>
          <w:szCs w:val="24"/>
        </w:rPr>
        <w:t>a</w:t>
      </w:r>
      <w:r w:rsidR="00D00B07">
        <w:rPr>
          <w:rFonts w:ascii="Garamond" w:hAnsi="Garamond"/>
          <w:sz w:val="24"/>
          <w:szCs w:val="24"/>
        </w:rPr>
        <w:t>ny further information about the dispute which it may be relevant for the nominated Adjudicator to see in order to decide whether to accept the appointment</w:t>
      </w:r>
      <w:r w:rsidRPr="007C6D03">
        <w:rPr>
          <w:rFonts w:ascii="Garamond" w:hAnsi="Garamond"/>
          <w:sz w:val="24"/>
          <w:szCs w:val="24"/>
        </w:rPr>
        <w:t>.</w:t>
      </w:r>
    </w:p>
    <w:p w14:paraId="045B78CD" w14:textId="77777777" w:rsidR="003101D3" w:rsidRPr="007C6D03" w:rsidRDefault="003101D3" w:rsidP="00B41B93">
      <w:pPr>
        <w:spacing w:line="276" w:lineRule="auto"/>
        <w:rPr>
          <w:rFonts w:ascii="Garamond" w:hAnsi="Garamond"/>
          <w:sz w:val="24"/>
          <w:szCs w:val="24"/>
        </w:rPr>
      </w:pPr>
    </w:p>
    <w:p w14:paraId="4435FFD4" w14:textId="1A83EC88" w:rsidR="00BE3ED2" w:rsidRDefault="000C61CD" w:rsidP="00DC34DA">
      <w:pPr>
        <w:numPr>
          <w:ilvl w:val="0"/>
          <w:numId w:val="11"/>
        </w:numPr>
        <w:spacing w:after="160" w:line="276" w:lineRule="auto"/>
        <w:contextualSpacing/>
        <w:rPr>
          <w:rFonts w:ascii="Garamond" w:hAnsi="Garamond"/>
          <w:sz w:val="24"/>
          <w:szCs w:val="24"/>
        </w:rPr>
      </w:pPr>
      <w:r w:rsidRPr="00BE3ED2">
        <w:rPr>
          <w:rFonts w:ascii="Garamond" w:hAnsi="Garamond"/>
          <w:sz w:val="24"/>
          <w:szCs w:val="24"/>
        </w:rPr>
        <w:t>As an alternative to inviting the Chair of the PNBA to nominate an Adjudicator t</w:t>
      </w:r>
      <w:r w:rsidR="00620A9D" w:rsidRPr="00BE3ED2">
        <w:rPr>
          <w:rFonts w:ascii="Garamond" w:hAnsi="Garamond"/>
          <w:sz w:val="24"/>
          <w:szCs w:val="24"/>
        </w:rPr>
        <w:t>here is nothing to stop the parties jointly agree</w:t>
      </w:r>
      <w:r w:rsidRPr="00BE3ED2">
        <w:rPr>
          <w:rFonts w:ascii="Garamond" w:hAnsi="Garamond"/>
          <w:sz w:val="24"/>
          <w:szCs w:val="24"/>
        </w:rPr>
        <w:t xml:space="preserve">ing to use their own chosen </w:t>
      </w:r>
      <w:r w:rsidR="00620A9D" w:rsidRPr="00BE3ED2">
        <w:rPr>
          <w:rFonts w:ascii="Garamond" w:hAnsi="Garamond"/>
          <w:sz w:val="24"/>
          <w:szCs w:val="24"/>
        </w:rPr>
        <w:t xml:space="preserve">Adjudicator and </w:t>
      </w:r>
      <w:r w:rsidRPr="00BE3ED2">
        <w:rPr>
          <w:rFonts w:ascii="Garamond" w:hAnsi="Garamond"/>
          <w:sz w:val="24"/>
          <w:szCs w:val="24"/>
        </w:rPr>
        <w:t xml:space="preserve">if </w:t>
      </w:r>
      <w:r w:rsidR="00620A9D" w:rsidRPr="00BE3ED2">
        <w:rPr>
          <w:rFonts w:ascii="Garamond" w:hAnsi="Garamond"/>
          <w:sz w:val="24"/>
          <w:szCs w:val="24"/>
        </w:rPr>
        <w:t>that person has agreed to act</w:t>
      </w:r>
      <w:r w:rsidRPr="002F3388">
        <w:rPr>
          <w:rFonts w:ascii="Garamond" w:hAnsi="Garamond"/>
          <w:sz w:val="24"/>
          <w:szCs w:val="24"/>
        </w:rPr>
        <w:t xml:space="preserve"> then they should inform the Chair of the PNBA of the appointment so that the appointment can be registered</w:t>
      </w:r>
      <w:r w:rsidR="00620A9D" w:rsidRPr="002F3388">
        <w:rPr>
          <w:rFonts w:ascii="Garamond" w:hAnsi="Garamond"/>
          <w:sz w:val="24"/>
          <w:szCs w:val="24"/>
        </w:rPr>
        <w:t>.</w:t>
      </w:r>
    </w:p>
    <w:p w14:paraId="66A43A0F" w14:textId="1D38A278" w:rsidR="00BE3ED2" w:rsidRDefault="00FB0641" w:rsidP="00DC34DA">
      <w:pPr>
        <w:pStyle w:val="ListParagraph"/>
        <w:rPr>
          <w:rFonts w:ascii="Garamond" w:hAnsi="Garamond"/>
          <w:sz w:val="24"/>
          <w:szCs w:val="24"/>
        </w:rPr>
      </w:pPr>
      <w:r>
        <w:rPr>
          <w:rFonts w:ascii="Garamond" w:hAnsi="Garamond"/>
          <w:sz w:val="24"/>
          <w:szCs w:val="24"/>
        </w:rPr>
        <w:t xml:space="preserve"> </w:t>
      </w:r>
    </w:p>
    <w:p w14:paraId="45544DAE" w14:textId="5215CFAF" w:rsidR="000C61CD" w:rsidRDefault="000C61CD" w:rsidP="00DC34DA">
      <w:pPr>
        <w:numPr>
          <w:ilvl w:val="0"/>
          <w:numId w:val="11"/>
        </w:numPr>
        <w:spacing w:after="160" w:line="276" w:lineRule="auto"/>
        <w:contextualSpacing/>
        <w:rPr>
          <w:rFonts w:ascii="Garamond" w:hAnsi="Garamond"/>
          <w:sz w:val="24"/>
          <w:szCs w:val="24"/>
        </w:rPr>
      </w:pPr>
      <w:r w:rsidRPr="00BE3ED2">
        <w:rPr>
          <w:rFonts w:ascii="Garamond" w:hAnsi="Garamond"/>
          <w:sz w:val="24"/>
          <w:szCs w:val="24"/>
        </w:rPr>
        <w:t xml:space="preserve">Before undertaking the </w:t>
      </w:r>
      <w:proofErr w:type="gramStart"/>
      <w:r w:rsidRPr="00BE3ED2">
        <w:rPr>
          <w:rFonts w:ascii="Garamond" w:hAnsi="Garamond"/>
          <w:sz w:val="24"/>
          <w:szCs w:val="24"/>
        </w:rPr>
        <w:t>appointment</w:t>
      </w:r>
      <w:proofErr w:type="gramEnd"/>
      <w:r w:rsidRPr="00BE3ED2">
        <w:rPr>
          <w:rFonts w:ascii="Garamond" w:hAnsi="Garamond"/>
          <w:sz w:val="24"/>
          <w:szCs w:val="24"/>
        </w:rPr>
        <w:t xml:space="preserve"> the Adjudicator will consider the nature of the dispute and the time limits and by accepting the appointment </w:t>
      </w:r>
      <w:r w:rsidR="00E46905">
        <w:rPr>
          <w:rFonts w:ascii="Garamond" w:hAnsi="Garamond"/>
          <w:sz w:val="24"/>
          <w:szCs w:val="24"/>
        </w:rPr>
        <w:t>s</w:t>
      </w:r>
      <w:r w:rsidR="00BE3ED2" w:rsidRPr="00BE3ED2">
        <w:rPr>
          <w:rFonts w:ascii="Garamond" w:hAnsi="Garamond"/>
          <w:sz w:val="24"/>
          <w:szCs w:val="24"/>
        </w:rPr>
        <w:t xml:space="preserve">he/he </w:t>
      </w:r>
      <w:r w:rsidRPr="00BE3ED2">
        <w:rPr>
          <w:rFonts w:ascii="Garamond" w:hAnsi="Garamond"/>
          <w:sz w:val="24"/>
          <w:szCs w:val="24"/>
        </w:rPr>
        <w:t>confirms that she/he is competent to provide a Decision and (subject to unforeseen issues) can do so within the time envisaged by the Rules.</w:t>
      </w:r>
      <w:r w:rsidR="00BE3ED2" w:rsidRPr="00BE3ED2">
        <w:rPr>
          <w:rFonts w:ascii="Garamond" w:hAnsi="Garamond"/>
          <w:sz w:val="24"/>
          <w:szCs w:val="24"/>
        </w:rPr>
        <w:t xml:space="preserve">  It is the responsibility of the individual concerned and not the Chair of the PNBA to ensure that </w:t>
      </w:r>
      <w:r w:rsidR="0043669E">
        <w:rPr>
          <w:rFonts w:ascii="Garamond" w:hAnsi="Garamond"/>
          <w:sz w:val="24"/>
          <w:szCs w:val="24"/>
        </w:rPr>
        <w:t>s</w:t>
      </w:r>
      <w:r w:rsidR="00BE3ED2" w:rsidRPr="00BE3ED2">
        <w:rPr>
          <w:rFonts w:ascii="Garamond" w:hAnsi="Garamond"/>
          <w:sz w:val="24"/>
          <w:szCs w:val="24"/>
        </w:rPr>
        <w:t>he</w:t>
      </w:r>
      <w:r w:rsidR="00BE3ED2" w:rsidRPr="002F3388">
        <w:rPr>
          <w:rFonts w:ascii="Garamond" w:hAnsi="Garamond"/>
          <w:sz w:val="24"/>
          <w:szCs w:val="24"/>
        </w:rPr>
        <w:t xml:space="preserve">/he is sufficiently expert and in other respects an appropriate person </w:t>
      </w:r>
      <w:r w:rsidR="00BE3ED2" w:rsidRPr="00BA2985">
        <w:rPr>
          <w:rFonts w:ascii="Garamond" w:hAnsi="Garamond"/>
          <w:sz w:val="24"/>
          <w:szCs w:val="24"/>
        </w:rPr>
        <w:t>to adjudicate upon the dispute.</w:t>
      </w:r>
    </w:p>
    <w:p w14:paraId="4E34EC32" w14:textId="77777777" w:rsidR="00BE3ED2" w:rsidRDefault="00BE3ED2" w:rsidP="00DC34DA">
      <w:pPr>
        <w:spacing w:after="160" w:line="276" w:lineRule="auto"/>
        <w:ind w:left="360"/>
        <w:contextualSpacing/>
        <w:rPr>
          <w:rFonts w:ascii="Garamond" w:hAnsi="Garamond"/>
          <w:sz w:val="24"/>
          <w:szCs w:val="24"/>
        </w:rPr>
      </w:pPr>
    </w:p>
    <w:p w14:paraId="5F5607CA" w14:textId="77777777" w:rsidR="00BE3ED2" w:rsidRDefault="00BE3ED2" w:rsidP="00DC34DA">
      <w:pPr>
        <w:numPr>
          <w:ilvl w:val="0"/>
          <w:numId w:val="11"/>
        </w:numPr>
        <w:spacing w:after="160" w:line="276" w:lineRule="auto"/>
        <w:contextualSpacing/>
        <w:rPr>
          <w:rFonts w:ascii="Garamond" w:hAnsi="Garamond"/>
          <w:sz w:val="24"/>
          <w:szCs w:val="24"/>
        </w:rPr>
      </w:pPr>
      <w:r>
        <w:rPr>
          <w:rFonts w:ascii="Garamond" w:hAnsi="Garamond"/>
          <w:sz w:val="24"/>
          <w:szCs w:val="24"/>
        </w:rPr>
        <w:t xml:space="preserve">The Adjudicator should be </w:t>
      </w:r>
      <w:r w:rsidRPr="007C6D03">
        <w:rPr>
          <w:rFonts w:ascii="Garamond" w:hAnsi="Garamond"/>
          <w:sz w:val="24"/>
          <w:szCs w:val="24"/>
        </w:rPr>
        <w:t xml:space="preserve">someone </w:t>
      </w:r>
      <w:r>
        <w:rPr>
          <w:rFonts w:ascii="Garamond" w:hAnsi="Garamond"/>
          <w:sz w:val="24"/>
          <w:szCs w:val="24"/>
        </w:rPr>
        <w:t xml:space="preserve">independent of </w:t>
      </w:r>
      <w:r w:rsidRPr="007C6D03">
        <w:rPr>
          <w:rFonts w:ascii="Garamond" w:hAnsi="Garamond"/>
          <w:sz w:val="24"/>
          <w:szCs w:val="24"/>
        </w:rPr>
        <w:t>the parties</w:t>
      </w:r>
      <w:r>
        <w:rPr>
          <w:rFonts w:ascii="Garamond" w:hAnsi="Garamond"/>
          <w:sz w:val="24"/>
          <w:szCs w:val="24"/>
        </w:rPr>
        <w:t xml:space="preserve"> </w:t>
      </w:r>
      <w:r w:rsidR="00057C9E">
        <w:rPr>
          <w:rFonts w:ascii="Garamond" w:hAnsi="Garamond"/>
          <w:sz w:val="24"/>
          <w:szCs w:val="24"/>
        </w:rPr>
        <w:t xml:space="preserve">without any interest in the Dispute </w:t>
      </w:r>
      <w:r>
        <w:rPr>
          <w:rFonts w:ascii="Garamond" w:hAnsi="Garamond"/>
          <w:sz w:val="24"/>
          <w:szCs w:val="24"/>
        </w:rPr>
        <w:t>and:</w:t>
      </w:r>
      <w:r w:rsidRPr="007C6D03">
        <w:rPr>
          <w:rFonts w:ascii="Garamond" w:hAnsi="Garamond"/>
          <w:sz w:val="24"/>
          <w:szCs w:val="24"/>
        </w:rPr>
        <w:t xml:space="preserve"> </w:t>
      </w:r>
    </w:p>
    <w:p w14:paraId="3F6705E7" w14:textId="77777777" w:rsidR="008E2B62" w:rsidRDefault="008E2B62" w:rsidP="008E2B62">
      <w:pPr>
        <w:pStyle w:val="NormalWeb"/>
        <w:spacing w:line="276" w:lineRule="auto"/>
        <w:ind w:left="1140" w:hanging="780"/>
        <w:jc w:val="both"/>
        <w:rPr>
          <w:rFonts w:ascii="Garamond" w:hAnsi="Garamond"/>
          <w:color w:val="212121"/>
        </w:rPr>
      </w:pPr>
      <w:r>
        <w:rPr>
          <w:color w:val="212121"/>
        </w:rPr>
        <w:t>20.1</w:t>
      </w:r>
      <w:r>
        <w:rPr>
          <w:color w:val="212121"/>
        </w:rPr>
        <w:tab/>
      </w:r>
      <w:r w:rsidR="00BE3ED2" w:rsidRPr="003F0143">
        <w:rPr>
          <w:rFonts w:ascii="Garamond" w:hAnsi="Garamond"/>
          <w:color w:val="212121"/>
        </w:rPr>
        <w:t xml:space="preserve">before and throughout the adjudication process, an Adjudicator shall disclose all interests, relationships and matters likely to affect the Adjudicator’s independence or impartiality or which might reasonably be perceived as being likely to do </w:t>
      </w:r>
      <w:proofErr w:type="gramStart"/>
      <w:r w:rsidR="00BE3ED2" w:rsidRPr="003F0143">
        <w:rPr>
          <w:rFonts w:ascii="Garamond" w:hAnsi="Garamond"/>
          <w:color w:val="212121"/>
        </w:rPr>
        <w:t>so;</w:t>
      </w:r>
      <w:proofErr w:type="gramEnd"/>
    </w:p>
    <w:p w14:paraId="25D9B59E" w14:textId="094BDCC6" w:rsidR="008E2B62" w:rsidRDefault="008E2B62" w:rsidP="008E2B62">
      <w:pPr>
        <w:pStyle w:val="NormalWeb"/>
        <w:spacing w:line="276" w:lineRule="auto"/>
        <w:ind w:left="1140" w:hanging="780"/>
        <w:jc w:val="both"/>
        <w:rPr>
          <w:rFonts w:ascii="Garamond" w:hAnsi="Garamond"/>
          <w:color w:val="212121"/>
        </w:rPr>
      </w:pPr>
      <w:r>
        <w:rPr>
          <w:color w:val="212121"/>
        </w:rPr>
        <w:t>20.2</w:t>
      </w:r>
      <w:r>
        <w:rPr>
          <w:color w:val="212121"/>
        </w:rPr>
        <w:tab/>
      </w:r>
      <w:r w:rsidR="00F63F72">
        <w:rPr>
          <w:rFonts w:ascii="Garamond" w:hAnsi="Garamond"/>
          <w:color w:val="212121"/>
        </w:rPr>
        <w:t xml:space="preserve">whether or not an Adjudicator is required to make a disclosure </w:t>
      </w:r>
      <w:r w:rsidR="00326886">
        <w:rPr>
          <w:rFonts w:ascii="Garamond" w:hAnsi="Garamond"/>
          <w:color w:val="212121"/>
        </w:rPr>
        <w:t>under 20.1</w:t>
      </w:r>
      <w:r w:rsidR="00BE3ED2" w:rsidRPr="003F0143">
        <w:rPr>
          <w:rFonts w:ascii="Garamond" w:hAnsi="Garamond"/>
          <w:color w:val="212121"/>
        </w:rPr>
        <w:t>, an Adjudicator shall disclose the number of sets of instructions which he or she has received, or worked on, in the past year from either (</w:t>
      </w:r>
      <w:proofErr w:type="spellStart"/>
      <w:r w:rsidR="00BE3ED2" w:rsidRPr="003F0143">
        <w:rPr>
          <w:rFonts w:ascii="Garamond" w:hAnsi="Garamond"/>
          <w:color w:val="212121"/>
        </w:rPr>
        <w:t>i</w:t>
      </w:r>
      <w:proofErr w:type="spellEnd"/>
      <w:r w:rsidR="00BE3ED2" w:rsidRPr="003F0143">
        <w:rPr>
          <w:rFonts w:ascii="Garamond" w:hAnsi="Garamond"/>
          <w:color w:val="212121"/>
        </w:rPr>
        <w:t>) any of the parties or (ii) the insurer</w:t>
      </w:r>
      <w:r w:rsidR="0066674D" w:rsidRPr="003F0143">
        <w:rPr>
          <w:rFonts w:ascii="Garamond" w:hAnsi="Garamond"/>
          <w:color w:val="212121"/>
        </w:rPr>
        <w:t xml:space="preserve"> (if known)</w:t>
      </w:r>
      <w:r w:rsidR="00BE3ED2" w:rsidRPr="003F0143">
        <w:rPr>
          <w:rFonts w:ascii="Garamond" w:hAnsi="Garamond"/>
          <w:color w:val="212121"/>
        </w:rPr>
        <w:t>, including after the event insurer, of any of the parties or (iii) the solicitors representing any of the parties;</w:t>
      </w:r>
    </w:p>
    <w:p w14:paraId="1AC1147B" w14:textId="2CA41738" w:rsidR="00BE3ED2" w:rsidRPr="003F0143" w:rsidRDefault="008E2B62" w:rsidP="008E2B62">
      <w:pPr>
        <w:pStyle w:val="NormalWeb"/>
        <w:spacing w:line="276" w:lineRule="auto"/>
        <w:ind w:left="1140" w:hanging="780"/>
        <w:jc w:val="both"/>
        <w:rPr>
          <w:rFonts w:ascii="Garamond" w:hAnsi="Garamond"/>
          <w:color w:val="000000"/>
        </w:rPr>
      </w:pPr>
      <w:r>
        <w:rPr>
          <w:rFonts w:ascii="Garamond" w:hAnsi="Garamond"/>
          <w:color w:val="212121"/>
        </w:rPr>
        <w:t>20.3</w:t>
      </w:r>
      <w:r>
        <w:rPr>
          <w:rFonts w:ascii="Garamond" w:hAnsi="Garamond"/>
          <w:color w:val="212121"/>
        </w:rPr>
        <w:tab/>
      </w:r>
      <w:r w:rsidR="00BE3ED2" w:rsidRPr="003F0143">
        <w:rPr>
          <w:rFonts w:ascii="Garamond" w:hAnsi="Garamond"/>
          <w:color w:val="212121"/>
        </w:rPr>
        <w:t>where an Adjudicator becomes aware that he or she is incapable of maintaining the required degree of independence or impartiality, the Adjudicator shall promptly take such steps as may be required in the circumstances, which may include withdrawal from the adjudication process.</w:t>
      </w:r>
    </w:p>
    <w:p w14:paraId="63AFFA38" w14:textId="57274B78" w:rsidR="003101D3" w:rsidRPr="007C6D03" w:rsidRDefault="00620A9D" w:rsidP="00B41B93">
      <w:pPr>
        <w:spacing w:after="0" w:line="276" w:lineRule="auto"/>
        <w:ind w:left="360"/>
        <w:contextualSpacing/>
        <w:rPr>
          <w:rFonts w:ascii="Garamond" w:hAnsi="Garamond"/>
          <w:sz w:val="24"/>
          <w:szCs w:val="24"/>
        </w:rPr>
      </w:pPr>
      <w:r w:rsidRPr="007C6D03">
        <w:rPr>
          <w:rFonts w:ascii="Garamond" w:hAnsi="Garamond"/>
          <w:b/>
          <w:sz w:val="24"/>
          <w:szCs w:val="24"/>
        </w:rPr>
        <w:t>What will it cost?</w:t>
      </w:r>
    </w:p>
    <w:p w14:paraId="711F1C18" w14:textId="77777777" w:rsidR="003101D3" w:rsidRPr="007C6D03" w:rsidRDefault="003101D3" w:rsidP="00B41B93">
      <w:pPr>
        <w:spacing w:after="0" w:line="276" w:lineRule="auto"/>
        <w:rPr>
          <w:rFonts w:ascii="Garamond" w:hAnsi="Garamond"/>
          <w:sz w:val="24"/>
          <w:szCs w:val="24"/>
        </w:rPr>
      </w:pPr>
    </w:p>
    <w:p w14:paraId="5185B82F" w14:textId="108005A5" w:rsidR="003101D3" w:rsidRPr="007C6D03" w:rsidRDefault="00620A9D" w:rsidP="00DC34DA">
      <w:pPr>
        <w:numPr>
          <w:ilvl w:val="0"/>
          <w:numId w:val="11"/>
        </w:numPr>
        <w:spacing w:after="0" w:line="276" w:lineRule="auto"/>
        <w:contextualSpacing/>
        <w:rPr>
          <w:rFonts w:ascii="Garamond" w:hAnsi="Garamond"/>
          <w:sz w:val="24"/>
          <w:szCs w:val="24"/>
        </w:rPr>
      </w:pPr>
      <w:r w:rsidRPr="007C6D03">
        <w:rPr>
          <w:rFonts w:ascii="Garamond" w:hAnsi="Garamond"/>
          <w:sz w:val="24"/>
          <w:szCs w:val="24"/>
        </w:rPr>
        <w:t xml:space="preserve">This is an important </w:t>
      </w:r>
      <w:proofErr w:type="gramStart"/>
      <w:r w:rsidRPr="007C6D03">
        <w:rPr>
          <w:rFonts w:ascii="Garamond" w:hAnsi="Garamond"/>
          <w:sz w:val="24"/>
          <w:szCs w:val="24"/>
        </w:rPr>
        <w:t>consideration</w:t>
      </w:r>
      <w:proofErr w:type="gramEnd"/>
      <w:r w:rsidRPr="007C6D03">
        <w:rPr>
          <w:rFonts w:ascii="Garamond" w:hAnsi="Garamond"/>
          <w:sz w:val="24"/>
          <w:szCs w:val="24"/>
        </w:rPr>
        <w:t xml:space="preserve"> and it is raised at this point because (a) the Appointing Body will attempt to nominate a</w:t>
      </w:r>
      <w:r w:rsidR="003F0143">
        <w:rPr>
          <w:rFonts w:ascii="Garamond" w:hAnsi="Garamond"/>
          <w:sz w:val="24"/>
          <w:szCs w:val="24"/>
        </w:rPr>
        <w:t>n Adjudicator of a due seniority and expense,</w:t>
      </w:r>
      <w:r w:rsidRPr="007C6D03">
        <w:rPr>
          <w:rFonts w:ascii="Garamond" w:hAnsi="Garamond"/>
          <w:sz w:val="24"/>
          <w:szCs w:val="24"/>
        </w:rPr>
        <w:t xml:space="preserve"> and (b) any Adjudicator agreeing to act will provide the parties with her/his hourly rates on appointment.</w:t>
      </w:r>
    </w:p>
    <w:p w14:paraId="11F7B978" w14:textId="77777777" w:rsidR="003101D3" w:rsidRPr="007C6D03" w:rsidRDefault="003101D3" w:rsidP="00B41B93">
      <w:pPr>
        <w:spacing w:line="276" w:lineRule="auto"/>
        <w:rPr>
          <w:rFonts w:ascii="Garamond" w:hAnsi="Garamond"/>
          <w:sz w:val="24"/>
          <w:szCs w:val="24"/>
        </w:rPr>
      </w:pPr>
    </w:p>
    <w:p w14:paraId="6792F4A0" w14:textId="77777777"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 xml:space="preserve">One of the key drivers behind the Scheme is that it should be a cost-effective way of enabling parties to resolve disputes. The cost of the Decision is a critical element. In an ideal world, cases of modest value would “cost” modest sums to resolve, but the reality is more complicated. Modest cases may involve substantial quantities of documentation, or extremely difficult points of law. If the Adjudicator decides she/he requires a hearing (see below) that can add to the costs. By contrast, Decisions in larger value cases may involve a relatively short, if knotty, point of law or construction. </w:t>
      </w:r>
    </w:p>
    <w:p w14:paraId="0BBF9BA2" w14:textId="77777777" w:rsidR="003101D3" w:rsidRPr="007C6D03" w:rsidRDefault="003101D3" w:rsidP="00B41B93">
      <w:pPr>
        <w:spacing w:line="276" w:lineRule="auto"/>
        <w:rPr>
          <w:rFonts w:ascii="Garamond" w:hAnsi="Garamond"/>
          <w:sz w:val="24"/>
          <w:szCs w:val="24"/>
        </w:rPr>
      </w:pPr>
    </w:p>
    <w:p w14:paraId="50C252D8" w14:textId="77777777"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 xml:space="preserve">As a matter of general approach, parties considering Adjudication under the Scheme may wish to do their best to agree with each other, and then inform the Appointing Body, of their cost anticipation. </w:t>
      </w:r>
    </w:p>
    <w:p w14:paraId="49F0FCC3" w14:textId="77777777" w:rsidR="003101D3" w:rsidRPr="007C6D03" w:rsidRDefault="003101D3" w:rsidP="00DC34DA">
      <w:pPr>
        <w:spacing w:after="160" w:line="276" w:lineRule="auto"/>
        <w:ind w:left="360"/>
        <w:contextualSpacing/>
        <w:rPr>
          <w:rFonts w:ascii="Garamond" w:hAnsi="Garamond"/>
          <w:sz w:val="24"/>
          <w:szCs w:val="24"/>
        </w:rPr>
      </w:pPr>
    </w:p>
    <w:p w14:paraId="3D1DABF1" w14:textId="3C00DF0C" w:rsidR="003101D3" w:rsidRPr="007C6D03" w:rsidRDefault="00620A9D" w:rsidP="00DC34DA">
      <w:pPr>
        <w:spacing w:after="160" w:line="276" w:lineRule="auto"/>
        <w:ind w:left="360"/>
        <w:contextualSpacing/>
        <w:rPr>
          <w:rFonts w:ascii="Garamond" w:hAnsi="Garamond"/>
          <w:sz w:val="24"/>
          <w:szCs w:val="24"/>
        </w:rPr>
      </w:pPr>
      <w:r w:rsidRPr="007C6D03">
        <w:rPr>
          <w:rFonts w:ascii="Garamond" w:hAnsi="Garamond"/>
          <w:sz w:val="24"/>
          <w:szCs w:val="24"/>
        </w:rPr>
        <w:t xml:space="preserve">The following guidance </w:t>
      </w:r>
      <w:r w:rsidR="000D7ECA">
        <w:rPr>
          <w:rFonts w:ascii="Garamond" w:hAnsi="Garamond"/>
          <w:sz w:val="24"/>
          <w:szCs w:val="24"/>
        </w:rPr>
        <w:t xml:space="preserve">(as </w:t>
      </w:r>
      <w:proofErr w:type="gramStart"/>
      <w:r w:rsidR="000D7ECA">
        <w:rPr>
          <w:rFonts w:ascii="Garamond" w:hAnsi="Garamond"/>
          <w:sz w:val="24"/>
          <w:szCs w:val="24"/>
        </w:rPr>
        <w:t>at</w:t>
      </w:r>
      <w:proofErr w:type="gramEnd"/>
      <w:r w:rsidR="000D7ECA">
        <w:rPr>
          <w:rFonts w:ascii="Garamond" w:hAnsi="Garamond"/>
          <w:sz w:val="24"/>
          <w:szCs w:val="24"/>
        </w:rPr>
        <w:t xml:space="preserve"> October 2018, the figures will have to be updated over time)</w:t>
      </w:r>
      <w:r w:rsidR="003F0143">
        <w:rPr>
          <w:rFonts w:ascii="Garamond" w:hAnsi="Garamond"/>
          <w:sz w:val="24"/>
          <w:szCs w:val="24"/>
        </w:rPr>
        <w:t xml:space="preserve"> </w:t>
      </w:r>
      <w:r w:rsidRPr="007C6D03">
        <w:rPr>
          <w:rFonts w:ascii="Garamond" w:hAnsi="Garamond"/>
          <w:sz w:val="24"/>
          <w:szCs w:val="24"/>
        </w:rPr>
        <w:t>may be helpful:</w:t>
      </w:r>
    </w:p>
    <w:p w14:paraId="365A13FE" w14:textId="77777777" w:rsidR="003101D3" w:rsidRPr="007C6D03" w:rsidRDefault="003101D3" w:rsidP="00B41B93">
      <w:pPr>
        <w:spacing w:line="276" w:lineRule="auto"/>
        <w:rPr>
          <w:rFonts w:ascii="Garamond" w:hAnsi="Garamond"/>
          <w:sz w:val="24"/>
          <w:szCs w:val="24"/>
        </w:rPr>
      </w:pPr>
    </w:p>
    <w:tbl>
      <w:tblPr>
        <w:tblStyle w:val="TableGrid"/>
        <w:tblW w:w="0" w:type="auto"/>
        <w:tblInd w:w="562" w:type="dxa"/>
        <w:tblLook w:val="04A0" w:firstRow="1" w:lastRow="0" w:firstColumn="1" w:lastColumn="0" w:noHBand="0" w:noVBand="1"/>
      </w:tblPr>
      <w:tblGrid>
        <w:gridCol w:w="2127"/>
        <w:gridCol w:w="2409"/>
        <w:gridCol w:w="3918"/>
      </w:tblGrid>
      <w:tr w:rsidR="003101D3" w:rsidRPr="007C6D03" w14:paraId="4947E688" w14:textId="77777777">
        <w:tc>
          <w:tcPr>
            <w:tcW w:w="2127" w:type="dxa"/>
          </w:tcPr>
          <w:p w14:paraId="38BDD024" w14:textId="77777777" w:rsidR="003101D3" w:rsidRPr="007C6D03" w:rsidRDefault="00620A9D" w:rsidP="00B41B93">
            <w:pPr>
              <w:spacing w:line="276" w:lineRule="auto"/>
              <w:rPr>
                <w:rFonts w:ascii="Garamond" w:hAnsi="Garamond"/>
                <w:sz w:val="24"/>
                <w:szCs w:val="24"/>
              </w:rPr>
            </w:pPr>
            <w:r w:rsidRPr="007C6D03">
              <w:rPr>
                <w:rFonts w:ascii="Garamond" w:hAnsi="Garamond"/>
                <w:sz w:val="24"/>
                <w:szCs w:val="24"/>
              </w:rPr>
              <w:t>Category of Dispute</w:t>
            </w:r>
          </w:p>
        </w:tc>
        <w:tc>
          <w:tcPr>
            <w:tcW w:w="2409" w:type="dxa"/>
          </w:tcPr>
          <w:p w14:paraId="64E6B8E3" w14:textId="77777777" w:rsidR="003101D3" w:rsidRPr="007C6D03" w:rsidRDefault="00620A9D" w:rsidP="00B41B93">
            <w:pPr>
              <w:spacing w:line="276" w:lineRule="auto"/>
              <w:rPr>
                <w:rFonts w:ascii="Garamond" w:hAnsi="Garamond"/>
                <w:sz w:val="24"/>
                <w:szCs w:val="24"/>
              </w:rPr>
            </w:pPr>
            <w:r w:rsidRPr="007C6D03">
              <w:rPr>
                <w:rFonts w:ascii="Garamond" w:hAnsi="Garamond"/>
                <w:sz w:val="24"/>
                <w:szCs w:val="24"/>
              </w:rPr>
              <w:t xml:space="preserve">Decision Cost Ceiling </w:t>
            </w:r>
          </w:p>
        </w:tc>
        <w:tc>
          <w:tcPr>
            <w:tcW w:w="3918" w:type="dxa"/>
          </w:tcPr>
          <w:p w14:paraId="024FC512" w14:textId="77777777" w:rsidR="003101D3" w:rsidRPr="007C6D03" w:rsidRDefault="00620A9D" w:rsidP="00B41B93">
            <w:pPr>
              <w:spacing w:line="276" w:lineRule="auto"/>
              <w:rPr>
                <w:rFonts w:ascii="Garamond" w:hAnsi="Garamond"/>
                <w:sz w:val="24"/>
                <w:szCs w:val="24"/>
              </w:rPr>
            </w:pPr>
            <w:r w:rsidRPr="007C6D03">
              <w:rPr>
                <w:rFonts w:ascii="Garamond" w:hAnsi="Garamond"/>
                <w:sz w:val="24"/>
                <w:szCs w:val="24"/>
              </w:rPr>
              <w:t>Comment</w:t>
            </w:r>
          </w:p>
        </w:tc>
      </w:tr>
      <w:tr w:rsidR="003101D3" w:rsidRPr="007C6D03" w14:paraId="372F7C38" w14:textId="77777777">
        <w:tc>
          <w:tcPr>
            <w:tcW w:w="2127" w:type="dxa"/>
          </w:tcPr>
          <w:p w14:paraId="6663C294" w14:textId="77777777" w:rsidR="003101D3" w:rsidRPr="007C6D03" w:rsidRDefault="00620A9D" w:rsidP="00DC34DA">
            <w:pPr>
              <w:spacing w:line="276" w:lineRule="auto"/>
              <w:rPr>
                <w:rFonts w:ascii="Garamond" w:hAnsi="Garamond"/>
                <w:sz w:val="24"/>
                <w:szCs w:val="24"/>
              </w:rPr>
            </w:pPr>
            <w:r w:rsidRPr="007C6D03">
              <w:rPr>
                <w:rFonts w:ascii="Garamond" w:hAnsi="Garamond"/>
                <w:sz w:val="24"/>
                <w:szCs w:val="24"/>
              </w:rPr>
              <w:t>“A”</w:t>
            </w:r>
          </w:p>
        </w:tc>
        <w:tc>
          <w:tcPr>
            <w:tcW w:w="2409" w:type="dxa"/>
          </w:tcPr>
          <w:p w14:paraId="1C2C8A13" w14:textId="77777777" w:rsidR="003101D3" w:rsidRPr="007C6D03" w:rsidRDefault="00620A9D" w:rsidP="00B41B93">
            <w:pPr>
              <w:spacing w:line="276" w:lineRule="auto"/>
              <w:rPr>
                <w:rFonts w:ascii="Garamond" w:hAnsi="Garamond"/>
                <w:sz w:val="24"/>
                <w:szCs w:val="24"/>
              </w:rPr>
            </w:pPr>
            <w:r w:rsidRPr="007C6D03">
              <w:rPr>
                <w:rFonts w:ascii="Garamond" w:hAnsi="Garamond"/>
                <w:sz w:val="24"/>
                <w:szCs w:val="24"/>
              </w:rPr>
              <w:t>£5,000 (</w:t>
            </w:r>
            <w:proofErr w:type="spellStart"/>
            <w:r w:rsidRPr="007C6D03">
              <w:rPr>
                <w:rFonts w:ascii="Garamond" w:hAnsi="Garamond"/>
                <w:sz w:val="24"/>
                <w:szCs w:val="24"/>
              </w:rPr>
              <w:t>excl</w:t>
            </w:r>
            <w:proofErr w:type="spellEnd"/>
            <w:r w:rsidRPr="007C6D03">
              <w:rPr>
                <w:rFonts w:ascii="Garamond" w:hAnsi="Garamond"/>
                <w:sz w:val="24"/>
                <w:szCs w:val="24"/>
              </w:rPr>
              <w:t xml:space="preserve"> VAT)</w:t>
            </w:r>
          </w:p>
        </w:tc>
        <w:tc>
          <w:tcPr>
            <w:tcW w:w="3918" w:type="dxa"/>
          </w:tcPr>
          <w:p w14:paraId="73B9BA5D" w14:textId="77777777" w:rsidR="003101D3" w:rsidRPr="007C6D03" w:rsidRDefault="00620A9D" w:rsidP="00B41B93">
            <w:pPr>
              <w:spacing w:line="276" w:lineRule="auto"/>
              <w:rPr>
                <w:rFonts w:ascii="Garamond" w:hAnsi="Garamond"/>
                <w:sz w:val="24"/>
                <w:szCs w:val="24"/>
              </w:rPr>
            </w:pPr>
            <w:r w:rsidRPr="007C6D03">
              <w:rPr>
                <w:rFonts w:ascii="Garamond" w:hAnsi="Garamond"/>
                <w:sz w:val="24"/>
                <w:szCs w:val="24"/>
              </w:rPr>
              <w:t xml:space="preserve">Cases with small value and where the parties (or one of them) faces resourcing </w:t>
            </w:r>
            <w:r w:rsidRPr="007C6D03">
              <w:rPr>
                <w:rFonts w:ascii="Garamond" w:hAnsi="Garamond"/>
                <w:sz w:val="24"/>
                <w:szCs w:val="24"/>
              </w:rPr>
              <w:lastRenderedPageBreak/>
              <w:t xml:space="preserve">difficulties. Parties may have to accept that an Adjudicator trying to deliver a Decision within this cost bracket is going to be less senior </w:t>
            </w:r>
            <w:r w:rsidR="00020A42">
              <w:rPr>
                <w:rFonts w:ascii="Garamond" w:hAnsi="Garamond"/>
                <w:sz w:val="24"/>
                <w:szCs w:val="24"/>
              </w:rPr>
              <w:t xml:space="preserve">and </w:t>
            </w:r>
            <w:r w:rsidRPr="007C6D03">
              <w:rPr>
                <w:rFonts w:ascii="Garamond" w:hAnsi="Garamond"/>
                <w:sz w:val="24"/>
                <w:szCs w:val="24"/>
              </w:rPr>
              <w:t xml:space="preserve">may spend less time than he or she would ideally like to in </w:t>
            </w:r>
            <w:proofErr w:type="gramStart"/>
            <w:r w:rsidRPr="007C6D03">
              <w:rPr>
                <w:rFonts w:ascii="Garamond" w:hAnsi="Garamond"/>
                <w:sz w:val="24"/>
                <w:szCs w:val="24"/>
              </w:rPr>
              <w:t>reaching</w:t>
            </w:r>
            <w:proofErr w:type="gramEnd"/>
            <w:r w:rsidRPr="007C6D03">
              <w:rPr>
                <w:rFonts w:ascii="Garamond" w:hAnsi="Garamond"/>
                <w:sz w:val="24"/>
                <w:szCs w:val="24"/>
              </w:rPr>
              <w:t xml:space="preserve"> the Decision</w:t>
            </w:r>
          </w:p>
        </w:tc>
      </w:tr>
      <w:tr w:rsidR="003101D3" w:rsidRPr="007C6D03" w14:paraId="49C21251" w14:textId="77777777">
        <w:tc>
          <w:tcPr>
            <w:tcW w:w="2127" w:type="dxa"/>
          </w:tcPr>
          <w:p w14:paraId="33BD42B1" w14:textId="77777777" w:rsidR="003101D3" w:rsidRPr="007C6D03" w:rsidRDefault="00620A9D" w:rsidP="00DC34DA">
            <w:pPr>
              <w:spacing w:line="276" w:lineRule="auto"/>
              <w:rPr>
                <w:rFonts w:ascii="Garamond" w:hAnsi="Garamond"/>
                <w:sz w:val="24"/>
                <w:szCs w:val="24"/>
              </w:rPr>
            </w:pPr>
            <w:r w:rsidRPr="007C6D03">
              <w:rPr>
                <w:rFonts w:ascii="Garamond" w:hAnsi="Garamond"/>
                <w:sz w:val="24"/>
                <w:szCs w:val="24"/>
              </w:rPr>
              <w:lastRenderedPageBreak/>
              <w:t>“B”</w:t>
            </w:r>
          </w:p>
        </w:tc>
        <w:tc>
          <w:tcPr>
            <w:tcW w:w="2409" w:type="dxa"/>
          </w:tcPr>
          <w:p w14:paraId="7EB44BAD" w14:textId="77777777" w:rsidR="003101D3" w:rsidRPr="007C6D03" w:rsidRDefault="00620A9D" w:rsidP="00B41B93">
            <w:pPr>
              <w:spacing w:line="276" w:lineRule="auto"/>
              <w:rPr>
                <w:rFonts w:ascii="Garamond" w:hAnsi="Garamond"/>
                <w:sz w:val="24"/>
                <w:szCs w:val="24"/>
              </w:rPr>
            </w:pPr>
            <w:r w:rsidRPr="007C6D03">
              <w:rPr>
                <w:rFonts w:ascii="Garamond" w:hAnsi="Garamond"/>
                <w:sz w:val="24"/>
                <w:szCs w:val="24"/>
              </w:rPr>
              <w:t>£10,000 (</w:t>
            </w:r>
            <w:proofErr w:type="spellStart"/>
            <w:r w:rsidRPr="007C6D03">
              <w:rPr>
                <w:rFonts w:ascii="Garamond" w:hAnsi="Garamond"/>
                <w:sz w:val="24"/>
                <w:szCs w:val="24"/>
              </w:rPr>
              <w:t>excl</w:t>
            </w:r>
            <w:proofErr w:type="spellEnd"/>
            <w:r w:rsidRPr="007C6D03">
              <w:rPr>
                <w:rFonts w:ascii="Garamond" w:hAnsi="Garamond"/>
                <w:sz w:val="24"/>
                <w:szCs w:val="24"/>
              </w:rPr>
              <w:t xml:space="preserve"> VAT)</w:t>
            </w:r>
          </w:p>
        </w:tc>
        <w:tc>
          <w:tcPr>
            <w:tcW w:w="3918" w:type="dxa"/>
          </w:tcPr>
          <w:p w14:paraId="65C821B5" w14:textId="77777777" w:rsidR="003101D3" w:rsidRPr="007C6D03" w:rsidRDefault="00620A9D" w:rsidP="00B41B93">
            <w:pPr>
              <w:spacing w:line="276" w:lineRule="auto"/>
              <w:rPr>
                <w:rFonts w:ascii="Garamond" w:hAnsi="Garamond"/>
                <w:sz w:val="24"/>
                <w:szCs w:val="24"/>
              </w:rPr>
            </w:pPr>
            <w:r w:rsidRPr="007C6D03">
              <w:rPr>
                <w:rFonts w:ascii="Garamond" w:hAnsi="Garamond"/>
                <w:sz w:val="24"/>
                <w:szCs w:val="24"/>
              </w:rPr>
              <w:t xml:space="preserve">Cases with greater value, but where the likely legal costs of proceedings are none the less significant when considered as a proportion of the value of the claim.  </w:t>
            </w:r>
          </w:p>
        </w:tc>
      </w:tr>
      <w:tr w:rsidR="003101D3" w:rsidRPr="007C6D03" w14:paraId="555D0F52" w14:textId="77777777">
        <w:tc>
          <w:tcPr>
            <w:tcW w:w="2127" w:type="dxa"/>
          </w:tcPr>
          <w:p w14:paraId="3545870A" w14:textId="77777777" w:rsidR="003101D3" w:rsidRPr="007C6D03" w:rsidRDefault="00620A9D" w:rsidP="00DC34DA">
            <w:pPr>
              <w:spacing w:line="276" w:lineRule="auto"/>
              <w:rPr>
                <w:rFonts w:ascii="Garamond" w:hAnsi="Garamond"/>
                <w:sz w:val="24"/>
                <w:szCs w:val="24"/>
              </w:rPr>
            </w:pPr>
            <w:r w:rsidRPr="007C6D03">
              <w:rPr>
                <w:rFonts w:ascii="Garamond" w:hAnsi="Garamond"/>
                <w:sz w:val="24"/>
                <w:szCs w:val="24"/>
              </w:rPr>
              <w:t>“C”</w:t>
            </w:r>
          </w:p>
        </w:tc>
        <w:tc>
          <w:tcPr>
            <w:tcW w:w="2409" w:type="dxa"/>
          </w:tcPr>
          <w:p w14:paraId="475A6DC3" w14:textId="77777777" w:rsidR="003101D3" w:rsidRPr="007C6D03" w:rsidRDefault="00620A9D" w:rsidP="00B41B93">
            <w:pPr>
              <w:spacing w:line="276" w:lineRule="auto"/>
              <w:rPr>
                <w:rFonts w:ascii="Garamond" w:hAnsi="Garamond"/>
                <w:sz w:val="24"/>
                <w:szCs w:val="24"/>
              </w:rPr>
            </w:pPr>
            <w:r w:rsidRPr="007C6D03">
              <w:rPr>
                <w:rFonts w:ascii="Garamond" w:hAnsi="Garamond"/>
                <w:sz w:val="24"/>
                <w:szCs w:val="24"/>
              </w:rPr>
              <w:t>Unlimited</w:t>
            </w:r>
          </w:p>
        </w:tc>
        <w:tc>
          <w:tcPr>
            <w:tcW w:w="3918" w:type="dxa"/>
          </w:tcPr>
          <w:p w14:paraId="7331B797" w14:textId="77777777" w:rsidR="003101D3" w:rsidRPr="007C6D03" w:rsidRDefault="00620A9D" w:rsidP="00B41B93">
            <w:pPr>
              <w:spacing w:line="276" w:lineRule="auto"/>
              <w:rPr>
                <w:rFonts w:ascii="Garamond" w:hAnsi="Garamond"/>
                <w:sz w:val="24"/>
                <w:szCs w:val="24"/>
              </w:rPr>
            </w:pPr>
            <w:r w:rsidRPr="007C6D03">
              <w:rPr>
                <w:rFonts w:ascii="Garamond" w:hAnsi="Garamond"/>
                <w:sz w:val="24"/>
                <w:szCs w:val="24"/>
              </w:rPr>
              <w:t>Unusual cases falling into neither “A” nor “B”. This is not an invitation to the Adjudicator to charge what he or she wishes, but there may be cases where, because of their complexity, the issues involved and/or the seniority of the Adjudicator the parties are prepared to go over the £10,000 ceiling</w:t>
            </w:r>
          </w:p>
        </w:tc>
      </w:tr>
    </w:tbl>
    <w:p w14:paraId="6E21932E" w14:textId="77777777" w:rsidR="003101D3" w:rsidRPr="007C6D03" w:rsidRDefault="003101D3" w:rsidP="00B41B93">
      <w:pPr>
        <w:spacing w:line="276" w:lineRule="auto"/>
        <w:rPr>
          <w:rFonts w:ascii="Garamond" w:hAnsi="Garamond"/>
          <w:sz w:val="24"/>
          <w:szCs w:val="24"/>
        </w:rPr>
      </w:pPr>
    </w:p>
    <w:p w14:paraId="1918361D" w14:textId="10E931DD"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 xml:space="preserve">If the Appointing Body has this kind of information, it can be guided as to </w:t>
      </w:r>
      <w:r w:rsidR="003F0143">
        <w:rPr>
          <w:rFonts w:ascii="Garamond" w:hAnsi="Garamond"/>
          <w:sz w:val="24"/>
          <w:szCs w:val="24"/>
        </w:rPr>
        <w:t>how senior an Adjudicator to nominate a</w:t>
      </w:r>
      <w:r w:rsidRPr="007C6D03">
        <w:rPr>
          <w:rFonts w:ascii="Garamond" w:hAnsi="Garamond"/>
          <w:sz w:val="24"/>
          <w:szCs w:val="24"/>
        </w:rPr>
        <w:t>nd th</w:t>
      </w:r>
      <w:r w:rsidR="00020A42">
        <w:rPr>
          <w:rFonts w:ascii="Garamond" w:hAnsi="Garamond"/>
          <w:sz w:val="24"/>
          <w:szCs w:val="24"/>
        </w:rPr>
        <w:t>e</w:t>
      </w:r>
      <w:r w:rsidRPr="007C6D03">
        <w:rPr>
          <w:rFonts w:ascii="Garamond" w:hAnsi="Garamond"/>
          <w:sz w:val="24"/>
          <w:szCs w:val="24"/>
        </w:rPr>
        <w:t xml:space="preserve"> person appointed can, if appropriate, raise the issue of her/his fees at an early stage with the parties. </w:t>
      </w:r>
    </w:p>
    <w:p w14:paraId="50E0A750" w14:textId="77777777" w:rsidR="003101D3" w:rsidRPr="007C6D03" w:rsidRDefault="003101D3" w:rsidP="00B41B93">
      <w:pPr>
        <w:spacing w:line="276" w:lineRule="auto"/>
        <w:rPr>
          <w:rFonts w:ascii="Garamond" w:hAnsi="Garamond"/>
          <w:sz w:val="24"/>
          <w:szCs w:val="24"/>
        </w:rPr>
      </w:pPr>
    </w:p>
    <w:p w14:paraId="557F8B6B" w14:textId="484D02AC" w:rsidR="003101D3" w:rsidRPr="007C6D03" w:rsidRDefault="00620A9D" w:rsidP="00DC34DA">
      <w:pPr>
        <w:numPr>
          <w:ilvl w:val="0"/>
          <w:numId w:val="11"/>
        </w:numPr>
        <w:spacing w:after="160" w:line="276" w:lineRule="auto"/>
        <w:contextualSpacing/>
        <w:rPr>
          <w:rFonts w:ascii="Garamond" w:hAnsi="Garamond"/>
          <w:sz w:val="24"/>
          <w:szCs w:val="24"/>
        </w:rPr>
      </w:pPr>
      <w:proofErr w:type="gramStart"/>
      <w:r w:rsidRPr="007C6D03">
        <w:rPr>
          <w:rFonts w:ascii="Garamond" w:hAnsi="Garamond"/>
          <w:sz w:val="24"/>
          <w:szCs w:val="24"/>
        </w:rPr>
        <w:t>Of course</w:t>
      </w:r>
      <w:proofErr w:type="gramEnd"/>
      <w:r w:rsidRPr="007C6D03">
        <w:rPr>
          <w:rFonts w:ascii="Garamond" w:hAnsi="Garamond"/>
          <w:sz w:val="24"/>
          <w:szCs w:val="24"/>
        </w:rPr>
        <w:t xml:space="preserve"> another element of cost (and one which may be as important) is what the parties choose to spend on contesting the Adjudication. This will depend entirely upon their resources, their perception of the need to expend legal costs and the issues relevant to the dispute. It is to be hoped that parties will bear in mind the importance of proportionality in expending costs. For most professional negligence disputes Adjudicators are likely to wish to see critical documents and short written submissions. Occasionally they may be assisted by oral submissions. There may be cases where, exceptionally, an </w:t>
      </w:r>
      <w:r w:rsidR="003F0143">
        <w:rPr>
          <w:rFonts w:ascii="Garamond" w:hAnsi="Garamond"/>
          <w:sz w:val="24"/>
          <w:szCs w:val="24"/>
        </w:rPr>
        <w:t>A</w:t>
      </w:r>
      <w:r w:rsidRPr="007C6D03">
        <w:rPr>
          <w:rFonts w:ascii="Garamond" w:hAnsi="Garamond"/>
          <w:sz w:val="24"/>
          <w:szCs w:val="24"/>
        </w:rPr>
        <w:t>djudicator chooses to ask for a short evidential hearing. By and large it would serve to undermine the utility of adjudication as a form of ADR if the parties chose to treat it as a form of litigation. This sentiment is reflected in the way in which the Rules treat costs (see below).</w:t>
      </w:r>
    </w:p>
    <w:p w14:paraId="19145C2B" w14:textId="77777777" w:rsidR="003101D3" w:rsidRPr="007C6D03" w:rsidRDefault="003101D3" w:rsidP="00B41B93">
      <w:pPr>
        <w:spacing w:line="276" w:lineRule="auto"/>
        <w:rPr>
          <w:rFonts w:ascii="Garamond" w:hAnsi="Garamond"/>
          <w:sz w:val="24"/>
          <w:szCs w:val="24"/>
        </w:rPr>
      </w:pPr>
    </w:p>
    <w:p w14:paraId="3D209E5C" w14:textId="7548AA7D" w:rsidR="003101D3" w:rsidRPr="007C6D03" w:rsidRDefault="00620A9D" w:rsidP="00B41B93">
      <w:pPr>
        <w:spacing w:after="0" w:line="276" w:lineRule="auto"/>
        <w:ind w:left="360"/>
        <w:contextualSpacing/>
        <w:rPr>
          <w:rFonts w:ascii="Garamond" w:hAnsi="Garamond"/>
          <w:b/>
          <w:sz w:val="24"/>
          <w:szCs w:val="24"/>
        </w:rPr>
      </w:pPr>
      <w:r w:rsidRPr="007C6D03">
        <w:rPr>
          <w:rFonts w:ascii="Garamond" w:hAnsi="Garamond"/>
          <w:b/>
          <w:sz w:val="24"/>
          <w:szCs w:val="24"/>
        </w:rPr>
        <w:t>How will the Adjudication Proceed?</w:t>
      </w:r>
    </w:p>
    <w:p w14:paraId="276806DD" w14:textId="77777777" w:rsidR="003101D3" w:rsidRPr="007C6D03" w:rsidRDefault="003101D3" w:rsidP="00B41B93">
      <w:pPr>
        <w:spacing w:after="0" w:line="276" w:lineRule="auto"/>
        <w:rPr>
          <w:rFonts w:ascii="Garamond" w:hAnsi="Garamond"/>
          <w:sz w:val="24"/>
          <w:szCs w:val="24"/>
        </w:rPr>
      </w:pPr>
    </w:p>
    <w:p w14:paraId="5CDC2526" w14:textId="77777777" w:rsidR="003101D3" w:rsidRPr="007C6D03" w:rsidRDefault="00620A9D" w:rsidP="00DC34DA">
      <w:pPr>
        <w:numPr>
          <w:ilvl w:val="0"/>
          <w:numId w:val="11"/>
        </w:numPr>
        <w:spacing w:after="0" w:line="276" w:lineRule="auto"/>
        <w:contextualSpacing/>
        <w:rPr>
          <w:rFonts w:ascii="Garamond" w:hAnsi="Garamond"/>
          <w:sz w:val="24"/>
          <w:szCs w:val="24"/>
        </w:rPr>
      </w:pPr>
      <w:r w:rsidRPr="007C6D03">
        <w:rPr>
          <w:rFonts w:ascii="Garamond" w:hAnsi="Garamond"/>
          <w:sz w:val="24"/>
          <w:szCs w:val="24"/>
        </w:rPr>
        <w:t>The Adjudicator is appointed once the parties have signed her/his terms and conditions. Once appointed the Adjudicator will contact the parties so as (1) to confirm her/his appointment (2) give the parties details of her/his hourly rates and (3) give directions or fix a telephone conference so that directions can be given.</w:t>
      </w:r>
    </w:p>
    <w:p w14:paraId="048A0CFB" w14:textId="77777777" w:rsidR="003101D3" w:rsidRPr="007C6D03" w:rsidRDefault="003101D3" w:rsidP="00B41B93">
      <w:pPr>
        <w:spacing w:line="276" w:lineRule="auto"/>
        <w:rPr>
          <w:rFonts w:ascii="Garamond" w:hAnsi="Garamond"/>
          <w:sz w:val="24"/>
          <w:szCs w:val="24"/>
        </w:rPr>
      </w:pPr>
    </w:p>
    <w:p w14:paraId="3F20BB6C" w14:textId="77777777"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lastRenderedPageBreak/>
        <w:t xml:space="preserve">The directions will be appropriate to the nature of the dispute. In the usual case the Adjudicator will set a timetable for the service of evidence and submissions. She/he may express a view on what form “evidence” might take. It could consist of the provision of a solicitor’s file. It could be </w:t>
      </w:r>
      <w:proofErr w:type="gramStart"/>
      <w:r w:rsidRPr="007C6D03">
        <w:rPr>
          <w:rFonts w:ascii="Garamond" w:hAnsi="Garamond"/>
          <w:sz w:val="24"/>
          <w:szCs w:val="24"/>
        </w:rPr>
        <w:t>witness</w:t>
      </w:r>
      <w:proofErr w:type="gramEnd"/>
      <w:r w:rsidRPr="007C6D03">
        <w:rPr>
          <w:rFonts w:ascii="Garamond" w:hAnsi="Garamond"/>
          <w:sz w:val="24"/>
          <w:szCs w:val="24"/>
        </w:rPr>
        <w:t xml:space="preserve"> statements attaching documents. Whilst the Rules do not envisage a conventional process of </w:t>
      </w:r>
      <w:proofErr w:type="gramStart"/>
      <w:r w:rsidRPr="007C6D03">
        <w:rPr>
          <w:rFonts w:ascii="Garamond" w:hAnsi="Garamond"/>
          <w:sz w:val="24"/>
          <w:szCs w:val="24"/>
        </w:rPr>
        <w:t>disclosure</w:t>
      </w:r>
      <w:proofErr w:type="gramEnd"/>
      <w:r w:rsidRPr="007C6D03">
        <w:rPr>
          <w:rFonts w:ascii="Garamond" w:hAnsi="Garamond"/>
          <w:sz w:val="24"/>
          <w:szCs w:val="24"/>
        </w:rPr>
        <w:t xml:space="preserve"> they do permit the Adjudicator to call for one party to provide documents. It is very important to bear in mind that the Adjudication will take a maximum of 56 days from the date of appointment. The Adjudicator is likely to fix tight deadlines. There will be little or no room for slippage. The parties are encouraged to anticipate this process by ensuring that they do not agree to refer a dispute to Adjudication unless they are ready willing and able to provide evidence and submissions within a few weeks of the appointment.  It is likely to help if the parties give some thought at the outset to an agreed bundle of the key documents which can form the core of the evidence which the Adjudicator will require.</w:t>
      </w:r>
    </w:p>
    <w:p w14:paraId="65C2E796" w14:textId="77777777" w:rsidR="003101D3" w:rsidRPr="007C6D03" w:rsidRDefault="003101D3" w:rsidP="00B41B93">
      <w:pPr>
        <w:spacing w:line="276" w:lineRule="auto"/>
        <w:rPr>
          <w:rFonts w:ascii="Garamond" w:hAnsi="Garamond"/>
          <w:sz w:val="24"/>
          <w:szCs w:val="24"/>
        </w:rPr>
      </w:pPr>
    </w:p>
    <w:p w14:paraId="013B5F08" w14:textId="77777777"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 xml:space="preserve">The Adjudicator has broad powers enabling her/him to come to a decision. She/he can decide what is in dispute and what is not. She/he can pursue lines of argument which are not pursued by either party. She/he is constrained by the rules of procedural fairness so that the parties know if and when this happens, but she/he is not bound either to disregard an argument because one party did not press </w:t>
      </w:r>
      <w:proofErr w:type="gramStart"/>
      <w:r w:rsidRPr="007C6D03">
        <w:rPr>
          <w:rFonts w:ascii="Garamond" w:hAnsi="Garamond"/>
          <w:sz w:val="24"/>
          <w:szCs w:val="24"/>
        </w:rPr>
        <w:t>it, or</w:t>
      </w:r>
      <w:proofErr w:type="gramEnd"/>
      <w:r w:rsidRPr="007C6D03">
        <w:rPr>
          <w:rFonts w:ascii="Garamond" w:hAnsi="Garamond"/>
          <w:sz w:val="24"/>
          <w:szCs w:val="24"/>
        </w:rPr>
        <w:t xml:space="preserve"> spend a long time considering a particular facet of the dispute just because one party thinks it important.</w:t>
      </w:r>
    </w:p>
    <w:p w14:paraId="5DB95AD8" w14:textId="77777777" w:rsidR="003101D3" w:rsidRPr="007C6D03" w:rsidRDefault="003101D3" w:rsidP="00B41B93">
      <w:pPr>
        <w:spacing w:line="276" w:lineRule="auto"/>
        <w:rPr>
          <w:rFonts w:ascii="Garamond" w:hAnsi="Garamond"/>
          <w:sz w:val="24"/>
          <w:szCs w:val="24"/>
        </w:rPr>
      </w:pPr>
    </w:p>
    <w:p w14:paraId="2ADEFF5E" w14:textId="3E3BD381"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 xml:space="preserve">The Adjudicator will decide procedure. She/he may decide for simultaneous exchange of evidence or </w:t>
      </w:r>
      <w:proofErr w:type="gramStart"/>
      <w:r w:rsidRPr="007C6D03">
        <w:rPr>
          <w:rFonts w:ascii="Garamond" w:hAnsi="Garamond"/>
          <w:sz w:val="24"/>
          <w:szCs w:val="24"/>
        </w:rPr>
        <w:t>submissions</w:t>
      </w:r>
      <w:proofErr w:type="gramEnd"/>
      <w:r w:rsidRPr="007C6D03">
        <w:rPr>
          <w:rFonts w:ascii="Garamond" w:hAnsi="Garamond"/>
          <w:sz w:val="24"/>
          <w:szCs w:val="24"/>
        </w:rPr>
        <w:t xml:space="preserve"> or she/he made decide for sequential exchange. She/he may decide to ask for a short hearing for submissions, or a telephone conference, or the exercise may be conducted entirely on the documents. In some circumstances it may be appropriate for there to be a short hearing or a site inspection.</w:t>
      </w:r>
    </w:p>
    <w:p w14:paraId="47F7717F" w14:textId="77777777" w:rsidR="003101D3" w:rsidRPr="007C6D03" w:rsidRDefault="003101D3" w:rsidP="00B41B93">
      <w:pPr>
        <w:spacing w:line="276" w:lineRule="auto"/>
        <w:rPr>
          <w:rFonts w:ascii="Garamond" w:hAnsi="Garamond"/>
          <w:sz w:val="24"/>
          <w:szCs w:val="24"/>
        </w:rPr>
      </w:pPr>
    </w:p>
    <w:p w14:paraId="7AC9DF63" w14:textId="77777777"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At the end of the process and within 56 days of appointment the Adjudicator will produce a reasoned written Decision. The Decision may not cover every single point raised, but it will address the most important points and will enable the parties to tell why they have won or lost. Adjudicators will be acutely aware of the importance to the parties of the Decision being seen to be fair and (in so far as is practicable given resources) comprehensive.</w:t>
      </w:r>
    </w:p>
    <w:p w14:paraId="691FB80D" w14:textId="77777777" w:rsidR="007C6D03" w:rsidRPr="007C6D03" w:rsidRDefault="007C6D03" w:rsidP="00B41B93">
      <w:pPr>
        <w:spacing w:line="276" w:lineRule="auto"/>
        <w:rPr>
          <w:rFonts w:ascii="Garamond" w:hAnsi="Garamond"/>
          <w:sz w:val="24"/>
          <w:szCs w:val="24"/>
        </w:rPr>
      </w:pPr>
    </w:p>
    <w:p w14:paraId="00E4CC0E" w14:textId="77777777" w:rsidR="003101D3" w:rsidRPr="007C6D03" w:rsidRDefault="00620A9D" w:rsidP="00B41B93">
      <w:pPr>
        <w:spacing w:after="0" w:line="276" w:lineRule="auto"/>
        <w:ind w:left="357"/>
        <w:contextualSpacing/>
        <w:rPr>
          <w:rFonts w:ascii="Garamond" w:hAnsi="Garamond"/>
          <w:b/>
          <w:sz w:val="24"/>
          <w:szCs w:val="24"/>
        </w:rPr>
      </w:pPr>
      <w:r w:rsidRPr="007C6D03">
        <w:rPr>
          <w:rFonts w:ascii="Garamond" w:hAnsi="Garamond"/>
          <w:b/>
          <w:sz w:val="24"/>
          <w:szCs w:val="24"/>
        </w:rPr>
        <w:t xml:space="preserve">What is the status of the </w:t>
      </w:r>
      <w:proofErr w:type="gramStart"/>
      <w:r w:rsidRPr="007C6D03">
        <w:rPr>
          <w:rFonts w:ascii="Garamond" w:hAnsi="Garamond"/>
          <w:b/>
          <w:sz w:val="24"/>
          <w:szCs w:val="24"/>
        </w:rPr>
        <w:t>Decision ?</w:t>
      </w:r>
      <w:proofErr w:type="gramEnd"/>
    </w:p>
    <w:p w14:paraId="6474D5D4" w14:textId="77777777" w:rsidR="009D5F2B" w:rsidRPr="007C6D03" w:rsidRDefault="009D5F2B" w:rsidP="00DC34DA">
      <w:pPr>
        <w:spacing w:after="0" w:line="276" w:lineRule="auto"/>
        <w:ind w:left="357"/>
        <w:contextualSpacing/>
        <w:rPr>
          <w:rFonts w:ascii="Garamond" w:hAnsi="Garamond"/>
          <w:sz w:val="24"/>
          <w:szCs w:val="24"/>
        </w:rPr>
      </w:pPr>
    </w:p>
    <w:p w14:paraId="713C0E50" w14:textId="182DBFD3" w:rsidR="003101D3" w:rsidRPr="007C6D03" w:rsidRDefault="00620A9D" w:rsidP="00DC34DA">
      <w:pPr>
        <w:numPr>
          <w:ilvl w:val="0"/>
          <w:numId w:val="11"/>
        </w:numPr>
        <w:spacing w:after="0" w:line="276" w:lineRule="auto"/>
        <w:ind w:left="357"/>
        <w:contextualSpacing/>
        <w:rPr>
          <w:rFonts w:ascii="Garamond" w:hAnsi="Garamond"/>
          <w:sz w:val="24"/>
          <w:szCs w:val="24"/>
        </w:rPr>
      </w:pPr>
      <w:r w:rsidRPr="007C6D03">
        <w:rPr>
          <w:rFonts w:ascii="Garamond" w:hAnsi="Garamond"/>
          <w:sz w:val="24"/>
          <w:szCs w:val="24"/>
        </w:rPr>
        <w:t xml:space="preserve">What distinguishes Adjudication from other forms of ADR such as early neutral evaluation is that the Decision is binding. If the Adjudicator decides that the claimant is entitled to compensation, compensation </w:t>
      </w:r>
      <w:r w:rsidR="00372A51">
        <w:rPr>
          <w:rFonts w:ascii="Garamond" w:hAnsi="Garamond"/>
          <w:sz w:val="24"/>
          <w:szCs w:val="24"/>
        </w:rPr>
        <w:t xml:space="preserve">including any interest awarded </w:t>
      </w:r>
      <w:proofErr w:type="gramStart"/>
      <w:r w:rsidRPr="007C6D03">
        <w:rPr>
          <w:rFonts w:ascii="Garamond" w:hAnsi="Garamond"/>
          <w:sz w:val="24"/>
          <w:szCs w:val="24"/>
        </w:rPr>
        <w:t>has to</w:t>
      </w:r>
      <w:proofErr w:type="gramEnd"/>
      <w:r w:rsidRPr="007C6D03">
        <w:rPr>
          <w:rFonts w:ascii="Garamond" w:hAnsi="Garamond"/>
          <w:sz w:val="24"/>
          <w:szCs w:val="24"/>
        </w:rPr>
        <w:t xml:space="preserve"> be paid by the defendant/respondent within 21 days of the Decision. If payment is not made the sum payable is a debt which can be enforced summarily in the Courts.</w:t>
      </w:r>
      <w:r w:rsidR="00020A42">
        <w:rPr>
          <w:rFonts w:ascii="Garamond" w:hAnsi="Garamond"/>
          <w:sz w:val="24"/>
          <w:szCs w:val="24"/>
        </w:rPr>
        <w:t xml:space="preserve">  Any sum payable by way of fees, costs or disbursements is also recoverable by the entitled party </w:t>
      </w:r>
      <w:r w:rsidR="003B1ED1">
        <w:rPr>
          <w:rFonts w:ascii="Garamond" w:hAnsi="Garamond"/>
          <w:sz w:val="24"/>
          <w:szCs w:val="24"/>
        </w:rPr>
        <w:t xml:space="preserve">as a debt </w:t>
      </w:r>
      <w:r w:rsidR="0043669E">
        <w:rPr>
          <w:rFonts w:ascii="Garamond" w:hAnsi="Garamond"/>
          <w:sz w:val="24"/>
          <w:szCs w:val="24"/>
        </w:rPr>
        <w:t xml:space="preserve">payable within 21 days of the corresponding determination </w:t>
      </w:r>
      <w:r w:rsidR="00020A42">
        <w:rPr>
          <w:rFonts w:ascii="Garamond" w:hAnsi="Garamond"/>
          <w:sz w:val="24"/>
          <w:szCs w:val="24"/>
        </w:rPr>
        <w:t xml:space="preserve">in the same way.  </w:t>
      </w:r>
      <w:r w:rsidR="00020A42" w:rsidRPr="007C6D03">
        <w:rPr>
          <w:rFonts w:ascii="Garamond" w:hAnsi="Garamond"/>
          <w:sz w:val="24"/>
          <w:szCs w:val="24"/>
        </w:rPr>
        <w:t xml:space="preserve">If the Adjudicator decides that the claimant’s claim </w:t>
      </w:r>
      <w:proofErr w:type="gramStart"/>
      <w:r w:rsidR="00020A42" w:rsidRPr="007C6D03">
        <w:rPr>
          <w:rFonts w:ascii="Garamond" w:hAnsi="Garamond"/>
          <w:sz w:val="24"/>
          <w:szCs w:val="24"/>
        </w:rPr>
        <w:t>fails</w:t>
      </w:r>
      <w:proofErr w:type="gramEnd"/>
      <w:r w:rsidR="00020A42" w:rsidRPr="007C6D03">
        <w:rPr>
          <w:rFonts w:ascii="Garamond" w:hAnsi="Garamond"/>
          <w:sz w:val="24"/>
          <w:szCs w:val="24"/>
        </w:rPr>
        <w:t xml:space="preserve"> the claimant has no entitlement.</w:t>
      </w:r>
    </w:p>
    <w:p w14:paraId="27FE18BD" w14:textId="77777777" w:rsidR="003101D3" w:rsidRPr="007C6D03" w:rsidRDefault="003101D3" w:rsidP="00B41B93">
      <w:pPr>
        <w:spacing w:line="276" w:lineRule="auto"/>
        <w:rPr>
          <w:rFonts w:ascii="Garamond" w:hAnsi="Garamond"/>
          <w:sz w:val="24"/>
          <w:szCs w:val="24"/>
        </w:rPr>
      </w:pPr>
    </w:p>
    <w:p w14:paraId="5A07BFEF" w14:textId="77777777"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lastRenderedPageBreak/>
        <w:t xml:space="preserve">There is no appeal, but (unless the parties have elected for finality) the Decision is only temporarily binding: it stands unless and </w:t>
      </w:r>
      <w:r w:rsidR="00667F78" w:rsidRPr="007C6D03">
        <w:rPr>
          <w:rFonts w:ascii="Garamond" w:hAnsi="Garamond"/>
          <w:sz w:val="24"/>
          <w:szCs w:val="24"/>
        </w:rPr>
        <w:t>until the</w:t>
      </w:r>
      <w:r w:rsidRPr="007C6D03">
        <w:rPr>
          <w:rFonts w:ascii="Garamond" w:hAnsi="Garamond"/>
          <w:sz w:val="24"/>
          <w:szCs w:val="24"/>
        </w:rPr>
        <w:t xml:space="preserve"> dispute is determined by a court or an arbitral tribunal. That means that the losing party </w:t>
      </w:r>
      <w:proofErr w:type="gramStart"/>
      <w:r w:rsidRPr="007C6D03">
        <w:rPr>
          <w:rFonts w:ascii="Garamond" w:hAnsi="Garamond"/>
          <w:sz w:val="24"/>
          <w:szCs w:val="24"/>
        </w:rPr>
        <w:t>has to</w:t>
      </w:r>
      <w:proofErr w:type="gramEnd"/>
      <w:r w:rsidRPr="007C6D03">
        <w:rPr>
          <w:rFonts w:ascii="Garamond" w:hAnsi="Garamond"/>
          <w:sz w:val="24"/>
          <w:szCs w:val="24"/>
        </w:rPr>
        <w:t xml:space="preserve"> live with the consequences of the Decision unless and </w:t>
      </w:r>
      <w:r w:rsidR="00667F78" w:rsidRPr="007C6D03">
        <w:rPr>
          <w:rFonts w:ascii="Garamond" w:hAnsi="Garamond"/>
          <w:sz w:val="24"/>
          <w:szCs w:val="24"/>
        </w:rPr>
        <w:t>until a</w:t>
      </w:r>
      <w:r w:rsidRPr="007C6D03">
        <w:rPr>
          <w:rFonts w:ascii="Garamond" w:hAnsi="Garamond"/>
          <w:sz w:val="24"/>
          <w:szCs w:val="24"/>
        </w:rPr>
        <w:t xml:space="preserve"> court or arbitral tribunal gives a different ruling on the dispute. In practice this means that a claimant would have to start proceedings (or recommence proceedings which have been stayed) </w:t>
      </w:r>
      <w:proofErr w:type="gramStart"/>
      <w:r w:rsidRPr="007C6D03">
        <w:rPr>
          <w:rFonts w:ascii="Garamond" w:hAnsi="Garamond"/>
          <w:sz w:val="24"/>
          <w:szCs w:val="24"/>
        </w:rPr>
        <w:t>in order to</w:t>
      </w:r>
      <w:proofErr w:type="gramEnd"/>
      <w:r w:rsidRPr="007C6D03">
        <w:rPr>
          <w:rFonts w:ascii="Garamond" w:hAnsi="Garamond"/>
          <w:sz w:val="24"/>
          <w:szCs w:val="24"/>
        </w:rPr>
        <w:t xml:space="preserve"> bring her/his professional negligence claim against the defendant/respondent. </w:t>
      </w:r>
      <w:proofErr w:type="gramStart"/>
      <w:r w:rsidRPr="007C6D03">
        <w:rPr>
          <w:rFonts w:ascii="Garamond" w:hAnsi="Garamond"/>
          <w:sz w:val="24"/>
          <w:szCs w:val="24"/>
        </w:rPr>
        <w:t>Alternatively</w:t>
      </w:r>
      <w:proofErr w:type="gramEnd"/>
      <w:r w:rsidRPr="007C6D03">
        <w:rPr>
          <w:rFonts w:ascii="Garamond" w:hAnsi="Garamond"/>
          <w:sz w:val="24"/>
          <w:szCs w:val="24"/>
        </w:rPr>
        <w:t xml:space="preserve"> the defendant/respondent would have to commence proceedings to seek declaratory relief that it was not liable or that the compensation ordered by the Decision was excessive. The party bringing those proceedings might be at special costs risk if, having taken the matter to court/arbitration, the judge or arbitral tribunal decided against that party.</w:t>
      </w:r>
    </w:p>
    <w:p w14:paraId="765B1348" w14:textId="77777777" w:rsidR="003101D3" w:rsidRPr="007C6D03" w:rsidRDefault="003101D3" w:rsidP="00B41B93">
      <w:pPr>
        <w:spacing w:line="276" w:lineRule="auto"/>
        <w:rPr>
          <w:rFonts w:ascii="Garamond" w:hAnsi="Garamond"/>
          <w:sz w:val="24"/>
          <w:szCs w:val="24"/>
        </w:rPr>
      </w:pPr>
    </w:p>
    <w:p w14:paraId="1EFF9ABC" w14:textId="77777777" w:rsidR="003101D3" w:rsidRDefault="00620A9D" w:rsidP="00744E1D">
      <w:pPr>
        <w:numPr>
          <w:ilvl w:val="0"/>
          <w:numId w:val="11"/>
        </w:numPr>
        <w:spacing w:after="160" w:line="276" w:lineRule="auto"/>
        <w:contextualSpacing/>
        <w:rPr>
          <w:rFonts w:ascii="Garamond" w:hAnsi="Garamond"/>
          <w:sz w:val="24"/>
          <w:szCs w:val="24"/>
        </w:rPr>
      </w:pPr>
      <w:r w:rsidRPr="007C6D03">
        <w:rPr>
          <w:rFonts w:ascii="Garamond" w:hAnsi="Garamond"/>
          <w:sz w:val="24"/>
          <w:szCs w:val="24"/>
        </w:rPr>
        <w:t xml:space="preserve">The parties can elect for finality. When they agree to refer a dispute to </w:t>
      </w:r>
      <w:proofErr w:type="gramStart"/>
      <w:r w:rsidRPr="007C6D03">
        <w:rPr>
          <w:rFonts w:ascii="Garamond" w:hAnsi="Garamond"/>
          <w:sz w:val="24"/>
          <w:szCs w:val="24"/>
        </w:rPr>
        <w:t>Adjudication</w:t>
      </w:r>
      <w:proofErr w:type="gramEnd"/>
      <w:r w:rsidRPr="007C6D03">
        <w:rPr>
          <w:rFonts w:ascii="Garamond" w:hAnsi="Garamond"/>
          <w:sz w:val="24"/>
          <w:szCs w:val="24"/>
        </w:rPr>
        <w:t xml:space="preserve"> they can decide that they will be bound by the result. This may be an attractive option, particularly for a modest claim where legal costs of continuing the dispute will be disproportionate.</w:t>
      </w:r>
    </w:p>
    <w:p w14:paraId="4EDFCF39" w14:textId="77777777" w:rsidR="00816136" w:rsidRDefault="00816136" w:rsidP="00DC34DA">
      <w:pPr>
        <w:pStyle w:val="ListParagraph"/>
        <w:rPr>
          <w:rFonts w:ascii="Garamond" w:hAnsi="Garamond"/>
          <w:sz w:val="24"/>
          <w:szCs w:val="24"/>
        </w:rPr>
      </w:pPr>
    </w:p>
    <w:p w14:paraId="7A7E5DA5" w14:textId="2E24D1D4" w:rsidR="003101D3" w:rsidRPr="007C6D03" w:rsidRDefault="00620A9D" w:rsidP="00B41B93">
      <w:pPr>
        <w:spacing w:after="0" w:line="276" w:lineRule="auto"/>
        <w:ind w:left="357"/>
        <w:contextualSpacing/>
        <w:rPr>
          <w:rFonts w:ascii="Garamond" w:hAnsi="Garamond"/>
          <w:b/>
          <w:sz w:val="24"/>
          <w:szCs w:val="24"/>
        </w:rPr>
      </w:pPr>
      <w:r w:rsidRPr="007C6D03">
        <w:rPr>
          <w:rFonts w:ascii="Garamond" w:hAnsi="Garamond"/>
          <w:b/>
          <w:sz w:val="24"/>
          <w:szCs w:val="24"/>
        </w:rPr>
        <w:t>What Costs Orders can be made?</w:t>
      </w:r>
    </w:p>
    <w:p w14:paraId="5CDB80AB" w14:textId="77777777" w:rsidR="009D5F2B" w:rsidRPr="007C6D03" w:rsidRDefault="009D5F2B" w:rsidP="00DC34DA">
      <w:pPr>
        <w:spacing w:after="0" w:line="276" w:lineRule="auto"/>
        <w:ind w:left="357"/>
        <w:contextualSpacing/>
        <w:rPr>
          <w:rFonts w:ascii="Garamond" w:hAnsi="Garamond"/>
          <w:sz w:val="24"/>
          <w:szCs w:val="24"/>
        </w:rPr>
      </w:pPr>
    </w:p>
    <w:p w14:paraId="6BE41887" w14:textId="77777777" w:rsidR="003101D3" w:rsidRPr="007C6D03" w:rsidRDefault="00620A9D" w:rsidP="00DC34DA">
      <w:pPr>
        <w:numPr>
          <w:ilvl w:val="0"/>
          <w:numId w:val="11"/>
        </w:numPr>
        <w:spacing w:after="0" w:line="276" w:lineRule="auto"/>
        <w:ind w:left="357"/>
        <w:contextualSpacing/>
        <w:rPr>
          <w:rFonts w:ascii="Garamond" w:hAnsi="Garamond"/>
          <w:sz w:val="24"/>
          <w:szCs w:val="24"/>
        </w:rPr>
      </w:pPr>
      <w:r w:rsidRPr="007C6D03">
        <w:rPr>
          <w:rFonts w:ascii="Garamond" w:hAnsi="Garamond"/>
          <w:sz w:val="24"/>
          <w:szCs w:val="24"/>
        </w:rPr>
        <w:t xml:space="preserve">It is very important that before the parties agree to adjudication under the </w:t>
      </w:r>
      <w:proofErr w:type="gramStart"/>
      <w:r w:rsidRPr="007C6D03">
        <w:rPr>
          <w:rFonts w:ascii="Garamond" w:hAnsi="Garamond"/>
          <w:sz w:val="24"/>
          <w:szCs w:val="24"/>
        </w:rPr>
        <w:t>Scheme</w:t>
      </w:r>
      <w:proofErr w:type="gramEnd"/>
      <w:r w:rsidRPr="007C6D03">
        <w:rPr>
          <w:rFonts w:ascii="Garamond" w:hAnsi="Garamond"/>
          <w:sz w:val="24"/>
          <w:szCs w:val="24"/>
        </w:rPr>
        <w:t xml:space="preserve"> they consider how they want the issue of legal costs to be dealt with. Paragraphs 1</w:t>
      </w:r>
      <w:r w:rsidR="002451A8" w:rsidRPr="007C6D03">
        <w:rPr>
          <w:rFonts w:ascii="Garamond" w:hAnsi="Garamond"/>
          <w:sz w:val="24"/>
          <w:szCs w:val="24"/>
        </w:rPr>
        <w:t>4</w:t>
      </w:r>
      <w:r w:rsidRPr="007C6D03">
        <w:rPr>
          <w:rFonts w:ascii="Garamond" w:hAnsi="Garamond"/>
          <w:sz w:val="24"/>
          <w:szCs w:val="24"/>
        </w:rPr>
        <w:t>.1 and 1</w:t>
      </w:r>
      <w:r w:rsidR="002451A8" w:rsidRPr="007C6D03">
        <w:rPr>
          <w:rFonts w:ascii="Garamond" w:hAnsi="Garamond"/>
          <w:sz w:val="24"/>
          <w:szCs w:val="24"/>
        </w:rPr>
        <w:t>4</w:t>
      </w:r>
      <w:r w:rsidRPr="007C6D03">
        <w:rPr>
          <w:rFonts w:ascii="Garamond" w:hAnsi="Garamond"/>
          <w:sz w:val="24"/>
          <w:szCs w:val="24"/>
        </w:rPr>
        <w:t>.2 of the Rules provide the parties with a choice: they can either limit the Adjudicator’s power to award costs to his power to determine which party is liable for his own fees and disbursements (paragraph 1</w:t>
      </w:r>
      <w:r w:rsidR="002451A8" w:rsidRPr="007C6D03">
        <w:rPr>
          <w:rFonts w:ascii="Garamond" w:hAnsi="Garamond"/>
          <w:sz w:val="24"/>
          <w:szCs w:val="24"/>
        </w:rPr>
        <w:t>4</w:t>
      </w:r>
      <w:r w:rsidRPr="007C6D03">
        <w:rPr>
          <w:rFonts w:ascii="Garamond" w:hAnsi="Garamond"/>
          <w:sz w:val="24"/>
          <w:szCs w:val="24"/>
        </w:rPr>
        <w:t>.1), or the parties can decide to give her/him some other power which could be the power to award the costs of the entire dispute, or could be something else</w:t>
      </w:r>
      <w:r w:rsidR="003D35EF" w:rsidRPr="007C6D03">
        <w:rPr>
          <w:rFonts w:ascii="Garamond" w:hAnsi="Garamond"/>
          <w:sz w:val="24"/>
          <w:szCs w:val="24"/>
        </w:rPr>
        <w:t xml:space="preserve"> (paragraph 1</w:t>
      </w:r>
      <w:r w:rsidR="002451A8" w:rsidRPr="007C6D03">
        <w:rPr>
          <w:rFonts w:ascii="Garamond" w:hAnsi="Garamond"/>
          <w:sz w:val="24"/>
          <w:szCs w:val="24"/>
        </w:rPr>
        <w:t>4</w:t>
      </w:r>
      <w:r w:rsidR="003D35EF" w:rsidRPr="007C6D03">
        <w:rPr>
          <w:rFonts w:ascii="Garamond" w:hAnsi="Garamond"/>
          <w:sz w:val="24"/>
          <w:szCs w:val="24"/>
        </w:rPr>
        <w:t>.2)</w:t>
      </w:r>
      <w:r w:rsidRPr="007C6D03">
        <w:rPr>
          <w:rFonts w:ascii="Garamond" w:hAnsi="Garamond"/>
          <w:sz w:val="24"/>
          <w:szCs w:val="24"/>
        </w:rPr>
        <w:t xml:space="preserve">. </w:t>
      </w:r>
    </w:p>
    <w:p w14:paraId="288DEF47" w14:textId="77777777" w:rsidR="003101D3" w:rsidRPr="007C6D03" w:rsidRDefault="003101D3" w:rsidP="00B41B93">
      <w:pPr>
        <w:spacing w:line="276" w:lineRule="auto"/>
        <w:ind w:left="360"/>
        <w:contextualSpacing/>
        <w:rPr>
          <w:rFonts w:ascii="Garamond" w:hAnsi="Garamond"/>
          <w:sz w:val="24"/>
          <w:szCs w:val="24"/>
        </w:rPr>
      </w:pPr>
    </w:p>
    <w:p w14:paraId="68213090" w14:textId="77777777" w:rsidR="00020A42"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 xml:space="preserve">In the simple case where the Adjudicator only has the power to order the parties to bear her/his </w:t>
      </w:r>
      <w:r w:rsidR="00542B67" w:rsidRPr="007C6D03">
        <w:rPr>
          <w:rFonts w:ascii="Garamond" w:hAnsi="Garamond"/>
          <w:sz w:val="24"/>
          <w:szCs w:val="24"/>
        </w:rPr>
        <w:t>fees</w:t>
      </w:r>
      <w:r w:rsidRPr="007C6D03">
        <w:rPr>
          <w:rFonts w:ascii="Garamond" w:hAnsi="Garamond"/>
          <w:sz w:val="24"/>
          <w:szCs w:val="24"/>
        </w:rPr>
        <w:t xml:space="preserve"> and expenses in such proportion as she/he sees fit, that power will be exercised in a very similar fashion to the power of a court or an arbitral tribunal to award costs. She/he will </w:t>
      </w:r>
      <w:r w:rsidR="003B21FD" w:rsidRPr="007C6D03">
        <w:rPr>
          <w:rFonts w:ascii="Garamond" w:hAnsi="Garamond"/>
          <w:sz w:val="24"/>
          <w:szCs w:val="24"/>
        </w:rPr>
        <w:t>have a</w:t>
      </w:r>
      <w:r w:rsidRPr="007C6D03">
        <w:rPr>
          <w:rFonts w:ascii="Garamond" w:hAnsi="Garamond"/>
          <w:sz w:val="24"/>
          <w:szCs w:val="24"/>
        </w:rPr>
        <w:t xml:space="preserve"> very broad </w:t>
      </w:r>
      <w:proofErr w:type="gramStart"/>
      <w:r w:rsidRPr="007C6D03">
        <w:rPr>
          <w:rFonts w:ascii="Garamond" w:hAnsi="Garamond"/>
          <w:sz w:val="24"/>
          <w:szCs w:val="24"/>
        </w:rPr>
        <w:t>discretion</w:t>
      </w:r>
      <w:proofErr w:type="gramEnd"/>
      <w:r w:rsidRPr="007C6D03">
        <w:rPr>
          <w:rFonts w:ascii="Garamond" w:hAnsi="Garamond"/>
          <w:sz w:val="24"/>
          <w:szCs w:val="24"/>
        </w:rPr>
        <w:t xml:space="preserve"> but the guiding principle will be who has won and who has lost. The Adjudicator will not have the power to award one party any part of her/his/its own costs of fighting the Adjudication. Still less will he/she have the power to award one party her/his/its costs of and occasioned by the dispute. If the parties want the Adjudicator to have these limited </w:t>
      </w:r>
      <w:proofErr w:type="gramStart"/>
      <w:r w:rsidRPr="007C6D03">
        <w:rPr>
          <w:rFonts w:ascii="Garamond" w:hAnsi="Garamond"/>
          <w:sz w:val="24"/>
          <w:szCs w:val="24"/>
        </w:rPr>
        <w:t>powers</w:t>
      </w:r>
      <w:proofErr w:type="gramEnd"/>
      <w:r w:rsidRPr="007C6D03">
        <w:rPr>
          <w:rFonts w:ascii="Garamond" w:hAnsi="Garamond"/>
          <w:sz w:val="24"/>
          <w:szCs w:val="24"/>
        </w:rPr>
        <w:t xml:space="preserve"> they should select the option of paragraph 1</w:t>
      </w:r>
      <w:r w:rsidR="002451A8" w:rsidRPr="007C6D03">
        <w:rPr>
          <w:rFonts w:ascii="Garamond" w:hAnsi="Garamond"/>
          <w:sz w:val="24"/>
          <w:szCs w:val="24"/>
        </w:rPr>
        <w:t>4</w:t>
      </w:r>
      <w:r w:rsidRPr="007C6D03">
        <w:rPr>
          <w:rFonts w:ascii="Garamond" w:hAnsi="Garamond"/>
          <w:sz w:val="24"/>
          <w:szCs w:val="24"/>
        </w:rPr>
        <w:t xml:space="preserve">.1  </w:t>
      </w:r>
    </w:p>
    <w:p w14:paraId="5C50DFE0" w14:textId="77777777" w:rsidR="00020A42" w:rsidRDefault="00020A42" w:rsidP="00DC34DA">
      <w:pPr>
        <w:spacing w:after="160" w:line="276" w:lineRule="auto"/>
        <w:ind w:left="360"/>
        <w:contextualSpacing/>
        <w:rPr>
          <w:rFonts w:ascii="Garamond" w:hAnsi="Garamond"/>
          <w:sz w:val="24"/>
          <w:szCs w:val="24"/>
        </w:rPr>
      </w:pPr>
    </w:p>
    <w:p w14:paraId="25A96CDE" w14:textId="77777777"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 xml:space="preserve">If the parties wish to give the Adjudicator a different power over the award of </w:t>
      </w:r>
      <w:proofErr w:type="gramStart"/>
      <w:r w:rsidRPr="007C6D03">
        <w:rPr>
          <w:rFonts w:ascii="Garamond" w:hAnsi="Garamond"/>
          <w:sz w:val="24"/>
          <w:szCs w:val="24"/>
        </w:rPr>
        <w:t>costs</w:t>
      </w:r>
      <w:proofErr w:type="gramEnd"/>
      <w:r w:rsidRPr="007C6D03">
        <w:rPr>
          <w:rFonts w:ascii="Garamond" w:hAnsi="Garamond"/>
          <w:sz w:val="24"/>
          <w:szCs w:val="24"/>
        </w:rPr>
        <w:t xml:space="preserve"> they should select the option of paragraph 1</w:t>
      </w:r>
      <w:r w:rsidR="002451A8" w:rsidRPr="007C6D03">
        <w:rPr>
          <w:rFonts w:ascii="Garamond" w:hAnsi="Garamond"/>
          <w:sz w:val="24"/>
          <w:szCs w:val="24"/>
        </w:rPr>
        <w:t>4</w:t>
      </w:r>
      <w:r w:rsidRPr="007C6D03">
        <w:rPr>
          <w:rFonts w:ascii="Garamond" w:hAnsi="Garamond"/>
          <w:sz w:val="24"/>
          <w:szCs w:val="24"/>
        </w:rPr>
        <w:t>.2. The default position under paragraph 1</w:t>
      </w:r>
      <w:r w:rsidR="002451A8" w:rsidRPr="007C6D03">
        <w:rPr>
          <w:rFonts w:ascii="Garamond" w:hAnsi="Garamond"/>
          <w:sz w:val="24"/>
          <w:szCs w:val="24"/>
        </w:rPr>
        <w:t>4</w:t>
      </w:r>
      <w:r w:rsidRPr="007C6D03">
        <w:rPr>
          <w:rFonts w:ascii="Garamond" w:hAnsi="Garamond"/>
          <w:sz w:val="24"/>
          <w:szCs w:val="24"/>
        </w:rPr>
        <w:t xml:space="preserve">.2 is that the Adjudicator has the power to award the costs of and occasioned by the dispute. This would include her/his own fees and disbursements, the legal costs of fighting the Adjudication and the other legal costs of the dispute (for example the costs of early investigations by solicitors and legal advice). Here too the Adjudicator would approach entitlement to costs in a very similar fashion to the power of a court or an arbitral tribunal to award costs. She/he will have a very broad </w:t>
      </w:r>
      <w:proofErr w:type="gramStart"/>
      <w:r w:rsidRPr="007C6D03">
        <w:rPr>
          <w:rFonts w:ascii="Garamond" w:hAnsi="Garamond"/>
          <w:sz w:val="24"/>
          <w:szCs w:val="24"/>
        </w:rPr>
        <w:t>discretion</w:t>
      </w:r>
      <w:proofErr w:type="gramEnd"/>
      <w:r w:rsidRPr="007C6D03">
        <w:rPr>
          <w:rFonts w:ascii="Garamond" w:hAnsi="Garamond"/>
          <w:sz w:val="24"/>
          <w:szCs w:val="24"/>
        </w:rPr>
        <w:t xml:space="preserve"> but the guiding principle will be who has won and who has lost.</w:t>
      </w:r>
    </w:p>
    <w:p w14:paraId="6FC247FA" w14:textId="77777777" w:rsidR="003101D3" w:rsidRPr="007C6D03" w:rsidRDefault="003101D3" w:rsidP="00B41B93">
      <w:pPr>
        <w:spacing w:line="276" w:lineRule="auto"/>
        <w:ind w:left="360"/>
        <w:contextualSpacing/>
        <w:rPr>
          <w:rFonts w:ascii="Garamond" w:hAnsi="Garamond"/>
          <w:sz w:val="24"/>
          <w:szCs w:val="24"/>
        </w:rPr>
      </w:pPr>
    </w:p>
    <w:p w14:paraId="0B503F07" w14:textId="77777777"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lastRenderedPageBreak/>
        <w:t xml:space="preserve">But the parties are not limited by the default position. Depending on their </w:t>
      </w:r>
      <w:proofErr w:type="gramStart"/>
      <w:r w:rsidRPr="007C6D03">
        <w:rPr>
          <w:rFonts w:ascii="Garamond" w:hAnsi="Garamond"/>
          <w:sz w:val="24"/>
          <w:szCs w:val="24"/>
        </w:rPr>
        <w:t>particular needs</w:t>
      </w:r>
      <w:proofErr w:type="gramEnd"/>
      <w:r w:rsidRPr="007C6D03">
        <w:rPr>
          <w:rFonts w:ascii="Garamond" w:hAnsi="Garamond"/>
          <w:sz w:val="24"/>
          <w:szCs w:val="24"/>
        </w:rPr>
        <w:t xml:space="preserve">, they may decide, before they agree to Adjudication, that they want the Adjudicator to exercise a different power to award costs. One possibility is that the parties decide that irrespective of the result they do not want any award of costs. They can direct that the Adjudicator’s fees and disbursements will be paid by them equally, or </w:t>
      </w:r>
      <w:proofErr w:type="gramStart"/>
      <w:r w:rsidRPr="007C6D03">
        <w:rPr>
          <w:rFonts w:ascii="Garamond" w:hAnsi="Garamond"/>
          <w:sz w:val="24"/>
          <w:szCs w:val="24"/>
        </w:rPr>
        <w:t>in particular proportions</w:t>
      </w:r>
      <w:proofErr w:type="gramEnd"/>
      <w:r w:rsidRPr="007C6D03">
        <w:rPr>
          <w:rFonts w:ascii="Garamond" w:hAnsi="Garamond"/>
          <w:sz w:val="24"/>
          <w:szCs w:val="24"/>
        </w:rPr>
        <w:t xml:space="preserve"> irrespective of the result and that she/he shall have no power to award costs. Many mediations proceed on this </w:t>
      </w:r>
      <w:proofErr w:type="gramStart"/>
      <w:r w:rsidRPr="007C6D03">
        <w:rPr>
          <w:rFonts w:ascii="Garamond" w:hAnsi="Garamond"/>
          <w:sz w:val="24"/>
          <w:szCs w:val="24"/>
        </w:rPr>
        <w:t>basis</w:t>
      </w:r>
      <w:proofErr w:type="gramEnd"/>
      <w:r w:rsidRPr="007C6D03">
        <w:rPr>
          <w:rFonts w:ascii="Garamond" w:hAnsi="Garamond"/>
          <w:sz w:val="24"/>
          <w:szCs w:val="24"/>
        </w:rPr>
        <w:t xml:space="preserve"> and it should be kept in mind that Adjudication is a form of ADR. </w:t>
      </w:r>
      <w:proofErr w:type="gramStart"/>
      <w:r w:rsidRPr="007C6D03">
        <w:rPr>
          <w:rFonts w:ascii="Garamond" w:hAnsi="Garamond"/>
          <w:sz w:val="24"/>
          <w:szCs w:val="24"/>
        </w:rPr>
        <w:t>Alternatively</w:t>
      </w:r>
      <w:proofErr w:type="gramEnd"/>
      <w:r w:rsidRPr="007C6D03">
        <w:rPr>
          <w:rFonts w:ascii="Garamond" w:hAnsi="Garamond"/>
          <w:sz w:val="24"/>
          <w:szCs w:val="24"/>
        </w:rPr>
        <w:t xml:space="preserve"> the parties may decide that the Adjudicator shall have power to award her/his own fees and disbursements and the parties</w:t>
      </w:r>
      <w:r w:rsidR="003B1ED1">
        <w:rPr>
          <w:rFonts w:ascii="Garamond" w:hAnsi="Garamond"/>
          <w:sz w:val="24"/>
          <w:szCs w:val="24"/>
        </w:rPr>
        <w:t>’</w:t>
      </w:r>
      <w:r w:rsidRPr="007C6D03">
        <w:rPr>
          <w:rFonts w:ascii="Garamond" w:hAnsi="Garamond"/>
          <w:sz w:val="24"/>
          <w:szCs w:val="24"/>
        </w:rPr>
        <w:t xml:space="preserve"> reasonable costs of fighting the Adjudication, but not any wider costs. Still further, they could give the Adjudicator the power to award the costs of the dispute, but only from a certain date.</w:t>
      </w:r>
    </w:p>
    <w:p w14:paraId="208EB71A" w14:textId="77777777" w:rsidR="009D5F2B" w:rsidRPr="007C6D03" w:rsidRDefault="009D5F2B" w:rsidP="00DC34DA">
      <w:pPr>
        <w:spacing w:after="160" w:line="276" w:lineRule="auto"/>
        <w:ind w:left="360"/>
        <w:contextualSpacing/>
        <w:rPr>
          <w:rFonts w:ascii="Garamond" w:hAnsi="Garamond"/>
          <w:sz w:val="24"/>
          <w:szCs w:val="24"/>
        </w:rPr>
      </w:pPr>
    </w:p>
    <w:p w14:paraId="1E1325D5" w14:textId="77777777"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The parties should be aware that, provided she/he is given clear and specific powers, the Adjudicator can approach costs in a much more sophisticated way than would be the case under the general discretion applied by courts and tribunals. Examples of limited costs shifting regimes which the parties could impose upon the Adjudicator include:</w:t>
      </w:r>
    </w:p>
    <w:p w14:paraId="5F9F177F" w14:textId="77777777" w:rsidR="003101D3" w:rsidRPr="007C6D03" w:rsidRDefault="00620A9D" w:rsidP="00B41B93">
      <w:pPr>
        <w:pStyle w:val="ListParagraph"/>
        <w:numPr>
          <w:ilvl w:val="1"/>
          <w:numId w:val="11"/>
        </w:numPr>
        <w:spacing w:line="276" w:lineRule="auto"/>
        <w:ind w:left="1134" w:hanging="708"/>
        <w:rPr>
          <w:rFonts w:ascii="Garamond" w:hAnsi="Garamond"/>
          <w:sz w:val="24"/>
          <w:szCs w:val="24"/>
        </w:rPr>
      </w:pPr>
      <w:r w:rsidRPr="007C6D03">
        <w:rPr>
          <w:rFonts w:ascii="Garamond" w:hAnsi="Garamond"/>
          <w:sz w:val="24"/>
          <w:szCs w:val="24"/>
        </w:rPr>
        <w:t>costs awards only if the Adjudicator considers that a party has behaved “unreasonably</w:t>
      </w:r>
      <w:proofErr w:type="gramStart"/>
      <w:r w:rsidRPr="007C6D03">
        <w:rPr>
          <w:rFonts w:ascii="Garamond" w:hAnsi="Garamond"/>
          <w:sz w:val="24"/>
          <w:szCs w:val="24"/>
        </w:rPr>
        <w:t>”;</w:t>
      </w:r>
      <w:proofErr w:type="gramEnd"/>
    </w:p>
    <w:p w14:paraId="75554909" w14:textId="77777777" w:rsidR="003101D3" w:rsidRPr="007C6D03" w:rsidRDefault="00620A9D" w:rsidP="00B41B93">
      <w:pPr>
        <w:pStyle w:val="ListParagraph"/>
        <w:numPr>
          <w:ilvl w:val="1"/>
          <w:numId w:val="11"/>
        </w:numPr>
        <w:spacing w:line="276" w:lineRule="auto"/>
        <w:ind w:left="1134" w:hanging="708"/>
        <w:rPr>
          <w:rFonts w:ascii="Garamond" w:hAnsi="Garamond"/>
          <w:sz w:val="24"/>
          <w:szCs w:val="24"/>
        </w:rPr>
      </w:pPr>
      <w:r w:rsidRPr="007C6D03">
        <w:rPr>
          <w:rFonts w:ascii="Garamond" w:hAnsi="Garamond"/>
          <w:sz w:val="24"/>
          <w:szCs w:val="24"/>
        </w:rPr>
        <w:t xml:space="preserve">costs capping – in the event that the Adjudicator awards costs they will be limited or capped to an amount no higher than say </w:t>
      </w:r>
      <w:proofErr w:type="gramStart"/>
      <w:r w:rsidRPr="007C6D03">
        <w:rPr>
          <w:rFonts w:ascii="Garamond" w:hAnsi="Garamond"/>
          <w:sz w:val="24"/>
          <w:szCs w:val="24"/>
        </w:rPr>
        <w:t>£20,000</w:t>
      </w:r>
      <w:r w:rsidR="00171CFB">
        <w:rPr>
          <w:rFonts w:ascii="Garamond" w:hAnsi="Garamond"/>
          <w:sz w:val="24"/>
          <w:szCs w:val="24"/>
        </w:rPr>
        <w:t>;</w:t>
      </w:r>
      <w:proofErr w:type="gramEnd"/>
      <w:r w:rsidRPr="007C6D03">
        <w:rPr>
          <w:rFonts w:ascii="Garamond" w:hAnsi="Garamond"/>
          <w:sz w:val="24"/>
          <w:szCs w:val="24"/>
        </w:rPr>
        <w:t xml:space="preserve"> </w:t>
      </w:r>
    </w:p>
    <w:p w14:paraId="63DFDFAB" w14:textId="77777777" w:rsidR="003101D3" w:rsidRPr="007C6D03" w:rsidRDefault="00620A9D" w:rsidP="00B41B93">
      <w:pPr>
        <w:pStyle w:val="ListParagraph"/>
        <w:numPr>
          <w:ilvl w:val="1"/>
          <w:numId w:val="11"/>
        </w:numPr>
        <w:spacing w:line="276" w:lineRule="auto"/>
        <w:ind w:left="1134" w:hanging="708"/>
        <w:rPr>
          <w:rFonts w:ascii="Garamond" w:hAnsi="Garamond"/>
          <w:sz w:val="24"/>
          <w:szCs w:val="24"/>
        </w:rPr>
      </w:pPr>
      <w:r w:rsidRPr="007C6D03">
        <w:rPr>
          <w:rFonts w:ascii="Garamond" w:hAnsi="Garamond"/>
          <w:sz w:val="24"/>
          <w:szCs w:val="24"/>
        </w:rPr>
        <w:t xml:space="preserve">costs capped by reference to the award – for example a successful claimant would not recover costs exceeding the value of </w:t>
      </w:r>
      <w:proofErr w:type="gramStart"/>
      <w:r w:rsidRPr="007C6D03">
        <w:rPr>
          <w:rFonts w:ascii="Garamond" w:hAnsi="Garamond"/>
          <w:sz w:val="24"/>
          <w:szCs w:val="24"/>
        </w:rPr>
        <w:t>compensation</w:t>
      </w:r>
      <w:r w:rsidR="00171CFB">
        <w:rPr>
          <w:rFonts w:ascii="Garamond" w:hAnsi="Garamond"/>
          <w:sz w:val="24"/>
          <w:szCs w:val="24"/>
        </w:rPr>
        <w:t>;</w:t>
      </w:r>
      <w:proofErr w:type="gramEnd"/>
    </w:p>
    <w:p w14:paraId="1E9497A3" w14:textId="77777777" w:rsidR="003101D3" w:rsidRPr="007C6D03" w:rsidRDefault="00620A9D" w:rsidP="00B41B93">
      <w:pPr>
        <w:pStyle w:val="ListParagraph"/>
        <w:numPr>
          <w:ilvl w:val="1"/>
          <w:numId w:val="11"/>
        </w:numPr>
        <w:spacing w:line="276" w:lineRule="auto"/>
        <w:ind w:left="1134" w:hanging="708"/>
        <w:rPr>
          <w:rFonts w:ascii="Garamond" w:hAnsi="Garamond" w:cstheme="minorBidi"/>
          <w:sz w:val="24"/>
          <w:szCs w:val="24"/>
        </w:rPr>
      </w:pPr>
      <w:r w:rsidRPr="007C6D03">
        <w:rPr>
          <w:rFonts w:ascii="Garamond" w:hAnsi="Garamond"/>
          <w:sz w:val="24"/>
          <w:szCs w:val="24"/>
        </w:rPr>
        <w:t>where the claimant is unsuccessful no costs liability beyond available BTE / ATE cover.</w:t>
      </w:r>
    </w:p>
    <w:p w14:paraId="458A0D00" w14:textId="77777777" w:rsidR="009D5F2B" w:rsidRPr="007C6D03" w:rsidRDefault="009D5F2B" w:rsidP="00DC34DA">
      <w:pPr>
        <w:spacing w:after="160" w:line="276" w:lineRule="auto"/>
        <w:ind w:left="360"/>
        <w:contextualSpacing/>
        <w:rPr>
          <w:rFonts w:ascii="Garamond" w:hAnsi="Garamond"/>
          <w:sz w:val="24"/>
          <w:szCs w:val="24"/>
        </w:rPr>
      </w:pPr>
    </w:p>
    <w:p w14:paraId="5C218919" w14:textId="77777777" w:rsidR="003101D3" w:rsidRPr="007C6D03" w:rsidRDefault="00046CB1"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The intention behind giving</w:t>
      </w:r>
      <w:r w:rsidR="00620A9D" w:rsidRPr="007C6D03">
        <w:rPr>
          <w:rFonts w:ascii="Garamond" w:hAnsi="Garamond"/>
          <w:sz w:val="24"/>
          <w:szCs w:val="24"/>
        </w:rPr>
        <w:t xml:space="preserve"> the parties the ability to decide their own costs regime is to make it easier for them to agree to use Adjudication under the Scheme as a form of ADR. Parties are encouraged to have regard to find</w:t>
      </w:r>
      <w:r w:rsidRPr="007C6D03">
        <w:rPr>
          <w:rFonts w:ascii="Garamond" w:hAnsi="Garamond"/>
          <w:sz w:val="24"/>
          <w:szCs w:val="24"/>
        </w:rPr>
        <w:t>ing</w:t>
      </w:r>
      <w:r w:rsidR="00620A9D" w:rsidRPr="007C6D03">
        <w:rPr>
          <w:rFonts w:ascii="Garamond" w:hAnsi="Garamond"/>
          <w:sz w:val="24"/>
          <w:szCs w:val="24"/>
        </w:rPr>
        <w:t xml:space="preserve"> the costs regime that is most likely to make Adjudication attractive to </w:t>
      </w:r>
      <w:proofErr w:type="gramStart"/>
      <w:r w:rsidR="00620A9D" w:rsidRPr="007C6D03">
        <w:rPr>
          <w:rFonts w:ascii="Garamond" w:hAnsi="Garamond"/>
          <w:sz w:val="24"/>
          <w:szCs w:val="24"/>
        </w:rPr>
        <w:t>both of t</w:t>
      </w:r>
      <w:r w:rsidR="00FB121E" w:rsidRPr="007C6D03">
        <w:rPr>
          <w:rFonts w:ascii="Garamond" w:hAnsi="Garamond"/>
          <w:sz w:val="24"/>
          <w:szCs w:val="24"/>
        </w:rPr>
        <w:t>hem</w:t>
      </w:r>
      <w:proofErr w:type="gramEnd"/>
      <w:r w:rsidR="00FB121E" w:rsidRPr="007C6D03">
        <w:rPr>
          <w:rFonts w:ascii="Garamond" w:hAnsi="Garamond"/>
          <w:sz w:val="24"/>
          <w:szCs w:val="24"/>
        </w:rPr>
        <w:t>.</w:t>
      </w:r>
    </w:p>
    <w:p w14:paraId="0D956498" w14:textId="77777777" w:rsidR="003101D3" w:rsidRPr="007C6D03" w:rsidRDefault="003101D3" w:rsidP="00DC34DA">
      <w:pPr>
        <w:spacing w:after="160" w:line="276" w:lineRule="auto"/>
        <w:ind w:left="360"/>
        <w:contextualSpacing/>
        <w:rPr>
          <w:rFonts w:ascii="Garamond" w:hAnsi="Garamond"/>
          <w:strike/>
          <w:sz w:val="24"/>
          <w:szCs w:val="24"/>
        </w:rPr>
      </w:pPr>
    </w:p>
    <w:p w14:paraId="3740CCE6" w14:textId="77777777"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 xml:space="preserve">Depending upon the powers accorded to the Adjudicator and his or her decision one party may be liable for all or most of the Adjudicator’s </w:t>
      </w:r>
      <w:r w:rsidR="00D04516" w:rsidRPr="007C6D03">
        <w:rPr>
          <w:rFonts w:ascii="Garamond" w:hAnsi="Garamond"/>
          <w:sz w:val="24"/>
          <w:szCs w:val="24"/>
        </w:rPr>
        <w:t>fee</w:t>
      </w:r>
      <w:r w:rsidRPr="007C6D03">
        <w:rPr>
          <w:rFonts w:ascii="Garamond" w:hAnsi="Garamond"/>
          <w:sz w:val="24"/>
          <w:szCs w:val="24"/>
        </w:rPr>
        <w:t xml:space="preserve">s and disbursements. The Adjudicator will invoice the parties accordingly. However, it is important to point out that, notwithstanding that decision, as in construction adjudication the parties are ultimately jointly and severally liable for the Adjudicator’s </w:t>
      </w:r>
      <w:r w:rsidR="00833042" w:rsidRPr="007C6D03">
        <w:rPr>
          <w:rFonts w:ascii="Garamond" w:hAnsi="Garamond"/>
          <w:sz w:val="24"/>
          <w:szCs w:val="24"/>
        </w:rPr>
        <w:t>fee</w:t>
      </w:r>
      <w:r w:rsidRPr="007C6D03">
        <w:rPr>
          <w:rFonts w:ascii="Garamond" w:hAnsi="Garamond"/>
          <w:sz w:val="24"/>
          <w:szCs w:val="24"/>
        </w:rPr>
        <w:t>s: if the losing party fails to pay the Adjudicator the winning party will have to do so, although she/he can then recover those costs from the losing party.</w:t>
      </w:r>
    </w:p>
    <w:p w14:paraId="4C015770" w14:textId="77777777" w:rsidR="003101D3" w:rsidRPr="007C6D03" w:rsidRDefault="003101D3" w:rsidP="00B41B93">
      <w:pPr>
        <w:spacing w:line="276" w:lineRule="auto"/>
        <w:ind w:left="360"/>
        <w:contextualSpacing/>
        <w:rPr>
          <w:rFonts w:ascii="Garamond" w:hAnsi="Garamond"/>
          <w:sz w:val="24"/>
          <w:szCs w:val="24"/>
        </w:rPr>
      </w:pPr>
    </w:p>
    <w:p w14:paraId="6A845341" w14:textId="77777777" w:rsidR="003101D3" w:rsidRPr="007C6D03" w:rsidRDefault="003101D3" w:rsidP="00B41B93">
      <w:pPr>
        <w:spacing w:after="0" w:line="240" w:lineRule="auto"/>
        <w:rPr>
          <w:rFonts w:ascii="Garamond" w:eastAsia="Calibri" w:hAnsi="Garamond"/>
          <w:sz w:val="24"/>
          <w:szCs w:val="24"/>
        </w:rPr>
      </w:pPr>
    </w:p>
    <w:p w14:paraId="717AD035" w14:textId="77777777" w:rsidR="003101D3" w:rsidRPr="007C6D03" w:rsidRDefault="00620A9D" w:rsidP="00B41B93">
      <w:pPr>
        <w:spacing w:after="0" w:line="276" w:lineRule="auto"/>
        <w:ind w:left="360"/>
        <w:contextualSpacing/>
        <w:rPr>
          <w:rFonts w:ascii="Garamond" w:hAnsi="Garamond"/>
          <w:b/>
          <w:sz w:val="24"/>
          <w:szCs w:val="24"/>
        </w:rPr>
      </w:pPr>
      <w:r w:rsidRPr="007C6D03">
        <w:rPr>
          <w:rFonts w:ascii="Garamond" w:hAnsi="Garamond"/>
          <w:b/>
          <w:sz w:val="24"/>
          <w:szCs w:val="24"/>
        </w:rPr>
        <w:t>Confidentiality</w:t>
      </w:r>
    </w:p>
    <w:p w14:paraId="0F927B2A" w14:textId="77777777" w:rsidR="003101D3" w:rsidRPr="007C6D03" w:rsidRDefault="003101D3" w:rsidP="00B41B93">
      <w:pPr>
        <w:spacing w:after="0" w:line="276" w:lineRule="auto"/>
        <w:rPr>
          <w:rFonts w:ascii="Garamond" w:hAnsi="Garamond"/>
          <w:b/>
          <w:sz w:val="24"/>
          <w:szCs w:val="24"/>
        </w:rPr>
      </w:pPr>
    </w:p>
    <w:p w14:paraId="018BC21E" w14:textId="77777777" w:rsidR="003101D3" w:rsidRPr="007C6D03" w:rsidRDefault="00620A9D" w:rsidP="00DC34DA">
      <w:pPr>
        <w:numPr>
          <w:ilvl w:val="0"/>
          <w:numId w:val="11"/>
        </w:numPr>
        <w:spacing w:after="0" w:line="276" w:lineRule="auto"/>
        <w:contextualSpacing/>
        <w:rPr>
          <w:rFonts w:ascii="Garamond" w:hAnsi="Garamond"/>
          <w:sz w:val="24"/>
          <w:szCs w:val="24"/>
        </w:rPr>
      </w:pPr>
      <w:r w:rsidRPr="007C6D03">
        <w:rPr>
          <w:rFonts w:ascii="Garamond" w:hAnsi="Garamond"/>
          <w:sz w:val="24"/>
          <w:szCs w:val="24"/>
        </w:rPr>
        <w:t xml:space="preserve">The process of Adjudication is intended to be confidential but, unless the parties have agreed to the contrary, the Decision is not. This may seem irrational, not least because the Decision will necessarily refer to the documents and submissions from which it is drawn, but there is a reason for it. As has been stated, Adjudication is intended to be a form of ADR. Whilst it is envisaged that most cases will be resolved because the losing party will abide by the Decision, experience in construction adjudication has shown that a substantial number of cases are resolved by agreement </w:t>
      </w:r>
      <w:r w:rsidRPr="007C6D03">
        <w:rPr>
          <w:rFonts w:ascii="Garamond" w:hAnsi="Garamond"/>
          <w:sz w:val="24"/>
          <w:szCs w:val="24"/>
        </w:rPr>
        <w:lastRenderedPageBreak/>
        <w:t xml:space="preserve">during the process of Adjudication. </w:t>
      </w:r>
      <w:proofErr w:type="gramStart"/>
      <w:r w:rsidRPr="007C6D03">
        <w:rPr>
          <w:rFonts w:ascii="Garamond" w:hAnsi="Garamond"/>
          <w:sz w:val="24"/>
          <w:szCs w:val="24"/>
        </w:rPr>
        <w:t>Moreover</w:t>
      </w:r>
      <w:proofErr w:type="gramEnd"/>
      <w:r w:rsidRPr="007C6D03">
        <w:rPr>
          <w:rFonts w:ascii="Garamond" w:hAnsi="Garamond"/>
          <w:sz w:val="24"/>
          <w:szCs w:val="24"/>
        </w:rPr>
        <w:t xml:space="preserve"> even after an Adjudicator produces her/his Decision, the parties may decide, as part of a resolution of the dispute (or more likely, a larger dispute of which the referred dispute forms part), that they both want the details to remain confidential. Confidentiality can be an important issue to parties who are close to settlement. </w:t>
      </w:r>
    </w:p>
    <w:p w14:paraId="69A2B3CA" w14:textId="77777777" w:rsidR="003101D3" w:rsidRPr="007C6D03" w:rsidRDefault="003101D3" w:rsidP="00B41B93">
      <w:pPr>
        <w:spacing w:line="276" w:lineRule="auto"/>
        <w:rPr>
          <w:rFonts w:ascii="Garamond" w:hAnsi="Garamond"/>
          <w:sz w:val="24"/>
          <w:szCs w:val="24"/>
        </w:rPr>
      </w:pPr>
    </w:p>
    <w:p w14:paraId="21D843BF" w14:textId="77777777"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 xml:space="preserve">On the other hand, the reason that the Scheme provides for the option of the Decision becoming “open” is that many claimants (and some defendants/respondents) ascribe value to the notion of public evaluation or declaration. That will not always be the case. The parties can opt for confidentiality from the outset. </w:t>
      </w:r>
      <w:proofErr w:type="gramStart"/>
      <w:r w:rsidRPr="007C6D03">
        <w:rPr>
          <w:rFonts w:ascii="Garamond" w:hAnsi="Garamond"/>
          <w:sz w:val="24"/>
          <w:szCs w:val="24"/>
        </w:rPr>
        <w:t>Thus</w:t>
      </w:r>
      <w:proofErr w:type="gramEnd"/>
      <w:r w:rsidRPr="007C6D03">
        <w:rPr>
          <w:rFonts w:ascii="Garamond" w:hAnsi="Garamond"/>
          <w:sz w:val="24"/>
          <w:szCs w:val="24"/>
        </w:rPr>
        <w:t xml:space="preserve"> for example, if the parties have elected arbitration as their primary means of dispute resolution because confidentiality is important to one or both of them, it may deter the parties from employing the Scheme if they cannot ensure that the process including the Decision is confidential.</w:t>
      </w:r>
    </w:p>
    <w:p w14:paraId="00ABC2E5" w14:textId="77777777" w:rsidR="003101D3" w:rsidRPr="007C6D03" w:rsidRDefault="003101D3" w:rsidP="00B41B93">
      <w:pPr>
        <w:spacing w:line="276" w:lineRule="auto"/>
        <w:rPr>
          <w:rFonts w:ascii="Garamond" w:hAnsi="Garamond"/>
          <w:sz w:val="24"/>
          <w:szCs w:val="24"/>
        </w:rPr>
      </w:pPr>
    </w:p>
    <w:p w14:paraId="586069C3" w14:textId="77777777"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It is important to note that the Adjudicator must keep all the information provided to him by way of evidence and legal submissions confidential. This is provided for in her/his standard terms.</w:t>
      </w:r>
    </w:p>
    <w:p w14:paraId="05C63BE1" w14:textId="77777777" w:rsidR="00B95D3F" w:rsidRPr="007C6D03" w:rsidRDefault="00B95D3F" w:rsidP="00DC34DA">
      <w:pPr>
        <w:spacing w:after="160" w:line="276" w:lineRule="auto"/>
        <w:contextualSpacing/>
        <w:rPr>
          <w:rFonts w:ascii="Garamond" w:hAnsi="Garamond"/>
          <w:sz w:val="24"/>
          <w:szCs w:val="24"/>
        </w:rPr>
      </w:pPr>
    </w:p>
    <w:p w14:paraId="4782B095" w14:textId="77777777" w:rsidR="003101D3" w:rsidRPr="007C6D03" w:rsidRDefault="00620A9D">
      <w:pPr>
        <w:spacing w:after="0" w:line="240" w:lineRule="auto"/>
        <w:jc w:val="left"/>
        <w:rPr>
          <w:rFonts w:ascii="Garamond" w:eastAsia="Calibri" w:hAnsi="Garamond"/>
          <w:sz w:val="20"/>
        </w:rPr>
      </w:pPr>
      <w:r w:rsidRPr="007C6D03">
        <w:rPr>
          <w:rFonts w:ascii="Garamond" w:eastAsia="Calibri" w:hAnsi="Garamond"/>
          <w:sz w:val="20"/>
        </w:rPr>
        <w:br w:type="page"/>
      </w:r>
    </w:p>
    <w:p w14:paraId="7BBD169F" w14:textId="77777777" w:rsidR="003101D3" w:rsidRPr="007C6D03" w:rsidRDefault="003101D3">
      <w:pPr>
        <w:spacing w:after="0" w:line="240" w:lineRule="auto"/>
        <w:rPr>
          <w:rFonts w:ascii="Garamond" w:eastAsia="Calibri" w:hAnsi="Garamond"/>
          <w:sz w:val="20"/>
        </w:rPr>
      </w:pPr>
    </w:p>
    <w:p w14:paraId="2019D171" w14:textId="77777777" w:rsidR="003101D3" w:rsidRPr="007C6D03" w:rsidRDefault="003101D3">
      <w:pPr>
        <w:spacing w:after="0" w:line="240" w:lineRule="auto"/>
        <w:rPr>
          <w:rFonts w:ascii="Garamond" w:eastAsia="Calibri" w:hAnsi="Garamond"/>
          <w:color w:val="FF0000"/>
          <w:sz w:val="20"/>
        </w:rPr>
      </w:pPr>
    </w:p>
    <w:p w14:paraId="59B0FD43" w14:textId="77777777" w:rsidR="003101D3" w:rsidRPr="007C6D03" w:rsidRDefault="00620A9D">
      <w:pPr>
        <w:ind w:firstLine="720"/>
        <w:rPr>
          <w:rFonts w:ascii="Garamond" w:hAnsi="Garamond"/>
          <w:b/>
          <w:color w:val="000000" w:themeColor="text1"/>
          <w:sz w:val="28"/>
          <w:szCs w:val="28"/>
          <w:u w:val="single"/>
        </w:rPr>
      </w:pPr>
      <w:r w:rsidRPr="007C6D03">
        <w:rPr>
          <w:rFonts w:ascii="Garamond" w:hAnsi="Garamond"/>
          <w:b/>
          <w:color w:val="000000" w:themeColor="text1"/>
          <w:sz w:val="28"/>
          <w:szCs w:val="28"/>
          <w:u w:val="single"/>
        </w:rPr>
        <w:t>STANDARD TERMS OF INSTRUCTION FOR ADJUDICATOR</w:t>
      </w:r>
    </w:p>
    <w:p w14:paraId="75F0D69E" w14:textId="77777777" w:rsidR="003101D3" w:rsidRPr="007C6D03" w:rsidRDefault="00620A9D">
      <w:pPr>
        <w:spacing w:before="120" w:after="120" w:line="240" w:lineRule="auto"/>
        <w:jc w:val="center"/>
        <w:rPr>
          <w:rFonts w:ascii="Garamond" w:hAnsi="Garamond"/>
          <w:b/>
          <w:sz w:val="24"/>
          <w:szCs w:val="24"/>
        </w:rPr>
      </w:pPr>
      <w:r w:rsidRPr="007C6D03">
        <w:rPr>
          <w:rFonts w:ascii="Garamond" w:hAnsi="Garamond"/>
          <w:b/>
          <w:sz w:val="24"/>
          <w:szCs w:val="24"/>
        </w:rPr>
        <w:t>ADJUDICATION AGREEMENT</w:t>
      </w:r>
    </w:p>
    <w:p w14:paraId="33665F17" w14:textId="77777777" w:rsidR="003101D3" w:rsidRPr="007C6D03" w:rsidRDefault="003101D3">
      <w:pPr>
        <w:spacing w:before="120" w:after="120" w:line="240" w:lineRule="auto"/>
        <w:rPr>
          <w:rFonts w:ascii="Garamond" w:hAnsi="Garamond"/>
          <w:b/>
          <w:sz w:val="24"/>
          <w:szCs w:val="24"/>
        </w:rPr>
      </w:pPr>
    </w:p>
    <w:p w14:paraId="795ABA36" w14:textId="77777777" w:rsidR="003101D3" w:rsidRPr="007C6D03" w:rsidRDefault="00620A9D">
      <w:pPr>
        <w:spacing w:before="120" w:after="120" w:line="240" w:lineRule="auto"/>
        <w:rPr>
          <w:rFonts w:ascii="Garamond" w:hAnsi="Garamond"/>
          <w:b/>
          <w:sz w:val="24"/>
          <w:szCs w:val="24"/>
        </w:rPr>
      </w:pPr>
      <w:r w:rsidRPr="007C6D03">
        <w:rPr>
          <w:rFonts w:ascii="Garamond" w:hAnsi="Garamond"/>
          <w:b/>
          <w:sz w:val="24"/>
          <w:szCs w:val="24"/>
        </w:rPr>
        <w:t>AGREEMENT MADE THIS    day of                      201-</w:t>
      </w:r>
    </w:p>
    <w:p w14:paraId="28A6A70D" w14:textId="77777777" w:rsidR="003101D3" w:rsidRPr="007C6D03" w:rsidRDefault="00620A9D">
      <w:pPr>
        <w:pStyle w:val="Section2"/>
        <w:outlineLvl w:val="0"/>
        <w:rPr>
          <w:b/>
        </w:rPr>
      </w:pPr>
      <w:r w:rsidRPr="007C6D03">
        <w:rPr>
          <w:b/>
        </w:rPr>
        <w:t xml:space="preserve">BETWEEN:   </w:t>
      </w:r>
    </w:p>
    <w:p w14:paraId="1C6353E6" w14:textId="77777777" w:rsidR="003101D3" w:rsidRPr="007C6D03" w:rsidRDefault="00620A9D">
      <w:pPr>
        <w:spacing w:before="120" w:after="120" w:line="240" w:lineRule="auto"/>
        <w:rPr>
          <w:rFonts w:ascii="Garamond" w:hAnsi="Garamond"/>
          <w:b/>
          <w:sz w:val="24"/>
          <w:szCs w:val="24"/>
        </w:rPr>
      </w:pPr>
      <w:r w:rsidRPr="007C6D03">
        <w:rPr>
          <w:rFonts w:ascii="Garamond" w:hAnsi="Garamond"/>
          <w:b/>
          <w:sz w:val="24"/>
          <w:szCs w:val="24"/>
        </w:rPr>
        <w:t>Party A</w:t>
      </w:r>
      <w:proofErr w:type="gramStart"/>
      <w:r w:rsidRPr="007C6D03">
        <w:rPr>
          <w:rFonts w:ascii="Garamond" w:hAnsi="Garamond"/>
          <w:b/>
          <w:sz w:val="24"/>
          <w:szCs w:val="24"/>
        </w:rPr>
        <w:t>:  [</w:t>
      </w:r>
      <w:proofErr w:type="gramEnd"/>
      <w:r w:rsidRPr="007C6D03">
        <w:rPr>
          <w:rFonts w:ascii="Garamond" w:hAnsi="Garamond"/>
          <w:b/>
          <w:sz w:val="24"/>
          <w:szCs w:val="24"/>
        </w:rPr>
        <w:t>Name]</w:t>
      </w:r>
    </w:p>
    <w:p w14:paraId="29965E8C" w14:textId="77777777" w:rsidR="003101D3" w:rsidRPr="007C6D03" w:rsidRDefault="00620A9D">
      <w:pPr>
        <w:spacing w:before="120" w:after="120" w:line="240" w:lineRule="auto"/>
        <w:rPr>
          <w:rFonts w:ascii="Garamond" w:hAnsi="Garamond"/>
          <w:sz w:val="24"/>
          <w:szCs w:val="24"/>
        </w:rPr>
      </w:pPr>
      <w:r w:rsidRPr="007C6D03">
        <w:rPr>
          <w:rFonts w:ascii="Garamond" w:hAnsi="Garamond"/>
          <w:sz w:val="24"/>
          <w:szCs w:val="24"/>
        </w:rPr>
        <w:t>[Address]</w:t>
      </w:r>
    </w:p>
    <w:p w14:paraId="08B5D8FC" w14:textId="77777777" w:rsidR="003101D3" w:rsidRPr="007C6D03" w:rsidRDefault="00620A9D">
      <w:pPr>
        <w:spacing w:before="120" w:after="120" w:line="240" w:lineRule="auto"/>
        <w:rPr>
          <w:rFonts w:ascii="Garamond" w:hAnsi="Garamond"/>
          <w:sz w:val="24"/>
          <w:szCs w:val="24"/>
        </w:rPr>
      </w:pPr>
      <w:r w:rsidRPr="007C6D03">
        <w:rPr>
          <w:rFonts w:ascii="Garamond" w:hAnsi="Garamond"/>
          <w:sz w:val="24"/>
          <w:szCs w:val="24"/>
        </w:rPr>
        <w:t>[Telephone]</w:t>
      </w:r>
    </w:p>
    <w:p w14:paraId="4351F0E5" w14:textId="77777777" w:rsidR="003101D3" w:rsidRPr="007C6D03" w:rsidRDefault="00620A9D">
      <w:pPr>
        <w:tabs>
          <w:tab w:val="left" w:pos="3596"/>
        </w:tabs>
        <w:spacing w:before="120" w:after="120" w:line="240" w:lineRule="auto"/>
        <w:rPr>
          <w:rFonts w:ascii="Garamond" w:hAnsi="Garamond"/>
          <w:sz w:val="24"/>
          <w:szCs w:val="24"/>
        </w:rPr>
      </w:pPr>
      <w:r w:rsidRPr="007C6D03">
        <w:rPr>
          <w:rFonts w:ascii="Garamond" w:hAnsi="Garamond"/>
          <w:sz w:val="24"/>
          <w:szCs w:val="24"/>
        </w:rPr>
        <w:t xml:space="preserve">[Email] </w:t>
      </w:r>
    </w:p>
    <w:p w14:paraId="3993679E" w14:textId="77777777" w:rsidR="003101D3" w:rsidRPr="007C6D03" w:rsidRDefault="00620A9D">
      <w:pPr>
        <w:spacing w:before="120" w:after="120" w:line="240" w:lineRule="auto"/>
        <w:rPr>
          <w:rFonts w:ascii="Garamond" w:hAnsi="Garamond"/>
          <w:b/>
          <w:sz w:val="24"/>
          <w:szCs w:val="24"/>
        </w:rPr>
      </w:pPr>
      <w:r w:rsidRPr="007C6D03">
        <w:rPr>
          <w:rFonts w:ascii="Garamond" w:hAnsi="Garamond"/>
          <w:b/>
          <w:sz w:val="24"/>
          <w:szCs w:val="24"/>
        </w:rPr>
        <w:t>Party B: [Name]</w:t>
      </w:r>
    </w:p>
    <w:p w14:paraId="66FAFDD9" w14:textId="77777777" w:rsidR="003101D3" w:rsidRPr="007C6D03" w:rsidRDefault="00620A9D">
      <w:pPr>
        <w:spacing w:before="120" w:after="120" w:line="240" w:lineRule="auto"/>
        <w:rPr>
          <w:rFonts w:ascii="Garamond" w:hAnsi="Garamond"/>
          <w:sz w:val="24"/>
          <w:szCs w:val="24"/>
        </w:rPr>
      </w:pPr>
      <w:r w:rsidRPr="007C6D03">
        <w:rPr>
          <w:rFonts w:ascii="Garamond" w:hAnsi="Garamond"/>
          <w:sz w:val="24"/>
          <w:szCs w:val="24"/>
        </w:rPr>
        <w:t>[Address]</w:t>
      </w:r>
    </w:p>
    <w:p w14:paraId="45E96BC9" w14:textId="77777777" w:rsidR="003101D3" w:rsidRPr="007C6D03" w:rsidRDefault="00620A9D">
      <w:pPr>
        <w:spacing w:before="120" w:after="120" w:line="240" w:lineRule="auto"/>
        <w:rPr>
          <w:rFonts w:ascii="Garamond" w:hAnsi="Garamond"/>
          <w:sz w:val="24"/>
          <w:szCs w:val="24"/>
        </w:rPr>
      </w:pPr>
      <w:r w:rsidRPr="007C6D03">
        <w:rPr>
          <w:rFonts w:ascii="Garamond" w:hAnsi="Garamond"/>
          <w:sz w:val="24"/>
          <w:szCs w:val="24"/>
        </w:rPr>
        <w:t>[Telephone]</w:t>
      </w:r>
    </w:p>
    <w:p w14:paraId="26D8E4D3" w14:textId="77777777" w:rsidR="003101D3" w:rsidRPr="007C6D03" w:rsidRDefault="00620A9D">
      <w:pPr>
        <w:spacing w:before="120" w:after="120" w:line="240" w:lineRule="auto"/>
        <w:rPr>
          <w:rFonts w:ascii="Garamond" w:hAnsi="Garamond"/>
          <w:sz w:val="24"/>
          <w:szCs w:val="24"/>
        </w:rPr>
      </w:pPr>
      <w:r w:rsidRPr="007C6D03">
        <w:rPr>
          <w:rFonts w:ascii="Garamond" w:hAnsi="Garamond"/>
          <w:sz w:val="24"/>
          <w:szCs w:val="24"/>
        </w:rPr>
        <w:t xml:space="preserve">[Email] </w:t>
      </w:r>
    </w:p>
    <w:p w14:paraId="69CF2E38" w14:textId="77777777" w:rsidR="003101D3" w:rsidRPr="007C6D03" w:rsidRDefault="00620A9D">
      <w:pPr>
        <w:spacing w:before="120" w:after="120" w:line="240" w:lineRule="auto"/>
        <w:rPr>
          <w:rFonts w:ascii="Garamond" w:hAnsi="Garamond"/>
          <w:b/>
          <w:sz w:val="24"/>
          <w:szCs w:val="24"/>
        </w:rPr>
      </w:pPr>
      <w:r w:rsidRPr="007C6D03">
        <w:rPr>
          <w:rFonts w:ascii="Garamond" w:hAnsi="Garamond"/>
          <w:b/>
          <w:sz w:val="24"/>
          <w:szCs w:val="24"/>
        </w:rPr>
        <w:t>(</w:t>
      </w:r>
      <w:proofErr w:type="gramStart"/>
      <w:r w:rsidRPr="007C6D03">
        <w:rPr>
          <w:rFonts w:ascii="Garamond" w:hAnsi="Garamond"/>
          <w:b/>
          <w:sz w:val="24"/>
          <w:szCs w:val="24"/>
        </w:rPr>
        <w:t>together</w:t>
      </w:r>
      <w:proofErr w:type="gramEnd"/>
      <w:r w:rsidRPr="007C6D03">
        <w:rPr>
          <w:rFonts w:ascii="Garamond" w:hAnsi="Garamond"/>
          <w:b/>
          <w:sz w:val="24"/>
          <w:szCs w:val="24"/>
        </w:rPr>
        <w:t xml:space="preserve"> referred to as “the Parties” and each a “Party”)</w:t>
      </w:r>
    </w:p>
    <w:p w14:paraId="4C2D03B1" w14:textId="77777777" w:rsidR="003101D3" w:rsidRPr="007C6D03" w:rsidRDefault="00620A9D">
      <w:pPr>
        <w:spacing w:before="120" w:after="120" w:line="240" w:lineRule="auto"/>
        <w:ind w:left="720" w:hanging="720"/>
        <w:rPr>
          <w:rFonts w:ascii="Garamond" w:hAnsi="Garamond"/>
          <w:b/>
          <w:sz w:val="24"/>
          <w:szCs w:val="24"/>
        </w:rPr>
      </w:pPr>
      <w:r w:rsidRPr="007C6D03">
        <w:rPr>
          <w:rFonts w:ascii="Garamond" w:hAnsi="Garamond"/>
          <w:b/>
          <w:sz w:val="24"/>
          <w:szCs w:val="24"/>
        </w:rPr>
        <w:t>AND:</w:t>
      </w:r>
    </w:p>
    <w:p w14:paraId="75F385F9" w14:textId="77777777" w:rsidR="003101D3" w:rsidRPr="007C6D03" w:rsidRDefault="00620A9D">
      <w:pPr>
        <w:spacing w:before="120" w:after="120" w:line="240" w:lineRule="auto"/>
        <w:jc w:val="left"/>
        <w:rPr>
          <w:rFonts w:ascii="Garamond" w:hAnsi="Garamond"/>
          <w:sz w:val="24"/>
          <w:szCs w:val="24"/>
        </w:rPr>
      </w:pPr>
      <w:r w:rsidRPr="007C6D03">
        <w:rPr>
          <w:rFonts w:ascii="Garamond" w:hAnsi="Garamond"/>
          <w:b/>
          <w:sz w:val="24"/>
          <w:szCs w:val="24"/>
        </w:rPr>
        <w:t>The Adjudicator: [Name]</w:t>
      </w:r>
      <w:r w:rsidRPr="007C6D03">
        <w:rPr>
          <w:rFonts w:ascii="Garamond" w:hAnsi="Garamond"/>
          <w:sz w:val="24"/>
          <w:szCs w:val="24"/>
        </w:rPr>
        <w:t xml:space="preserve">[Address] [Email] [Telephone] </w:t>
      </w:r>
    </w:p>
    <w:p w14:paraId="1A679825" w14:textId="77777777" w:rsidR="003101D3" w:rsidRPr="007C6D03" w:rsidRDefault="003101D3">
      <w:pPr>
        <w:spacing w:before="120" w:after="120" w:line="240" w:lineRule="auto"/>
        <w:jc w:val="left"/>
        <w:rPr>
          <w:rFonts w:ascii="Garamond" w:hAnsi="Garamond"/>
          <w:sz w:val="24"/>
          <w:szCs w:val="24"/>
        </w:rPr>
      </w:pPr>
    </w:p>
    <w:p w14:paraId="1344927E" w14:textId="77777777" w:rsidR="003101D3" w:rsidRPr="007C6D03" w:rsidRDefault="00620A9D">
      <w:pPr>
        <w:pStyle w:val="Section"/>
        <w:spacing w:line="360" w:lineRule="auto"/>
        <w:outlineLvl w:val="0"/>
      </w:pPr>
      <w:r w:rsidRPr="007C6D03">
        <w:t>The Appointment of the Adjudicator</w:t>
      </w:r>
    </w:p>
    <w:p w14:paraId="48B4B773" w14:textId="77777777" w:rsidR="003101D3" w:rsidRPr="007C6D03" w:rsidRDefault="00620A9D">
      <w:pPr>
        <w:pStyle w:val="Text"/>
        <w:spacing w:line="360" w:lineRule="auto"/>
        <w:outlineLvl w:val="1"/>
      </w:pPr>
      <w:r w:rsidRPr="007C6D03">
        <w:t xml:space="preserve">Pursuant to the </w:t>
      </w:r>
      <w:r w:rsidR="00057C9E">
        <w:t xml:space="preserve">PNBA </w:t>
      </w:r>
      <w:r w:rsidRPr="007C6D03">
        <w:t>Professional Negligence Adjudication Scheme, the Adjudicator has been appointed to adjudicate a dispute in accordance with the Rules of the Scheme (“the Rules”) and the Parties have agreed to be bound by these terms. The dispute is identified in the Notice of Referral as defined in the Rules.</w:t>
      </w:r>
    </w:p>
    <w:p w14:paraId="57EEA226" w14:textId="3E614F4D" w:rsidR="003101D3" w:rsidRPr="007C6D03" w:rsidRDefault="00620A9D">
      <w:pPr>
        <w:pStyle w:val="Text"/>
        <w:spacing w:line="360" w:lineRule="auto"/>
        <w:outlineLvl w:val="1"/>
      </w:pPr>
      <w:r w:rsidRPr="007C6D03">
        <w:t>The Adjudicator has disclosed to the Parties to the best of his knowledge any prior dealings he has had with either of them and any interest he has in the dispute</w:t>
      </w:r>
      <w:r w:rsidR="00057C9E">
        <w:t xml:space="preserve"> </w:t>
      </w:r>
      <w:r w:rsidR="00171CFB">
        <w:t xml:space="preserve">and such other matters </w:t>
      </w:r>
      <w:r w:rsidR="00057C9E">
        <w:t>as</w:t>
      </w:r>
      <w:r w:rsidR="00171CFB">
        <w:t xml:space="preserve"> may be </w:t>
      </w:r>
      <w:r w:rsidR="00057C9E">
        <w:t xml:space="preserve">required by paragraph </w:t>
      </w:r>
      <w:r w:rsidR="008C77DE">
        <w:t>20</w:t>
      </w:r>
      <w:r w:rsidR="00057C9E">
        <w:t xml:space="preserve"> of the Guidance Note</w:t>
      </w:r>
      <w:r w:rsidR="00703C95">
        <w:t>s</w:t>
      </w:r>
      <w:r w:rsidRPr="007C6D03">
        <w:t xml:space="preserve">.  Subject to the terms of any such disclosure, the Adjudicator and the Parties agree that the Adjudicator is neutral and independent from the Parties and the </w:t>
      </w:r>
      <w:proofErr w:type="gramStart"/>
      <w:r w:rsidRPr="007C6D03">
        <w:t>dispute</w:t>
      </w:r>
      <w:proofErr w:type="gramEnd"/>
      <w:r w:rsidRPr="007C6D03">
        <w:t xml:space="preserve"> and that the Adjudicator does not give legal advice.  </w:t>
      </w:r>
    </w:p>
    <w:p w14:paraId="78CF70CE" w14:textId="362C1FBB" w:rsidR="003101D3" w:rsidRPr="007C6D03" w:rsidRDefault="00057C9E">
      <w:pPr>
        <w:pStyle w:val="Text"/>
        <w:spacing w:line="360" w:lineRule="auto"/>
        <w:outlineLvl w:val="1"/>
      </w:pPr>
      <w:r>
        <w:t xml:space="preserve">The Adjudicator will continue to comply with paragraph </w:t>
      </w:r>
      <w:r w:rsidR="008C77DE">
        <w:t>20</w:t>
      </w:r>
      <w:r>
        <w:t xml:space="preserve"> of the Guidance Notes and i</w:t>
      </w:r>
      <w:r w:rsidR="00620A9D" w:rsidRPr="007C6D03">
        <w:t xml:space="preserve">f at any stage the Adjudicator becomes aware of any circumstances which might reasonably be considered to affect the Adjudicator’s capacity to act impartially, the Adjudicator will immediately inform the Parties of those circumstances. The Parties will then confer and if agreed may continue with the Adjudicator.  </w:t>
      </w:r>
      <w:proofErr w:type="gramStart"/>
      <w:r w:rsidR="00620A9D" w:rsidRPr="007C6D03">
        <w:t>In the event that</w:t>
      </w:r>
      <w:proofErr w:type="gramEnd"/>
      <w:r w:rsidR="00620A9D" w:rsidRPr="007C6D03">
        <w:t xml:space="preserve"> the Adjudicator resigns or can no longer continue, the Parties may seek the appointment of another Adjudicator by the </w:t>
      </w:r>
      <w:r w:rsidR="00620A9D" w:rsidRPr="007C6D03">
        <w:lastRenderedPageBreak/>
        <w:t xml:space="preserve">Appointing Body or </w:t>
      </w:r>
      <w:r w:rsidR="00171CFB">
        <w:t xml:space="preserve">agree their own replacement Adjudicator to be registered by the Appointing Body or </w:t>
      </w:r>
      <w:r w:rsidR="00620A9D" w:rsidRPr="007C6D03">
        <w:t>dispense with adjudication.</w:t>
      </w:r>
    </w:p>
    <w:p w14:paraId="49278958" w14:textId="77777777" w:rsidR="003101D3" w:rsidRPr="007C6D03" w:rsidRDefault="00620A9D">
      <w:pPr>
        <w:pStyle w:val="Text"/>
        <w:spacing w:line="360" w:lineRule="auto"/>
        <w:outlineLvl w:val="1"/>
      </w:pPr>
      <w:r w:rsidRPr="007C6D03">
        <w:t xml:space="preserve">The Adjudicator shall not be liable to any of the Parties for any act or omission or default of the Adjudicator in connection with the adjudication other than </w:t>
      </w:r>
      <w:proofErr w:type="gramStart"/>
      <w:r w:rsidRPr="007C6D03">
        <w:t>as a result of</w:t>
      </w:r>
      <w:proofErr w:type="gramEnd"/>
      <w:r w:rsidRPr="007C6D03">
        <w:t xml:space="preserve"> his own wilful misconduct or bad faith.  Nothing in this provision shall prevent a Party from making a complaint to an appropriate Regulator concerning matters of service or misconduct.</w:t>
      </w:r>
    </w:p>
    <w:p w14:paraId="0CCCCE36" w14:textId="5B8162AC" w:rsidR="003101D3" w:rsidRPr="007C6D03" w:rsidRDefault="00620A9D">
      <w:pPr>
        <w:pStyle w:val="Text"/>
        <w:spacing w:line="360" w:lineRule="auto"/>
        <w:outlineLvl w:val="1"/>
      </w:pPr>
      <w:r w:rsidRPr="007C6D03">
        <w:t xml:space="preserve">The Parties agree that they will not seek to call the Adjudicator to give evidence in any judicial or arbitral proceedings arising out of or in any way in connection with the subject matter of the dispute.  Any notes of the Adjudicator are confidential to the Adjudicator and shall not be available to the Parties at any time, nor subject to subpoena </w:t>
      </w:r>
      <w:r w:rsidR="00703C95">
        <w:t xml:space="preserve">or summons or other procedure </w:t>
      </w:r>
      <w:r w:rsidRPr="007C6D03">
        <w:t>for production as evidence in any court, tribunal or other judicial hearing or proceeding.</w:t>
      </w:r>
    </w:p>
    <w:p w14:paraId="280FADE8" w14:textId="77777777" w:rsidR="003101D3" w:rsidRPr="007C6D03" w:rsidRDefault="00620A9D">
      <w:pPr>
        <w:pStyle w:val="Text"/>
        <w:spacing w:line="360" w:lineRule="auto"/>
        <w:outlineLvl w:val="1"/>
      </w:pPr>
      <w:r w:rsidRPr="007C6D03">
        <w:t>Any Party who seeks (whether successfully or not) to require the Adjudicator to give evidence and/or provide documents concerning the adjudication in any arbitral or judicial proceedings arising out of or in any way in connection with the subject matter of the dispute hereby agrees absent wilful misconduct to indemnify the Adjudicator against any costs, expenses or disbursements including legal expenses incurred in responding to any such attempt by that Party.</w:t>
      </w:r>
    </w:p>
    <w:p w14:paraId="7C8F7146" w14:textId="77777777" w:rsidR="003101D3" w:rsidRPr="007C6D03" w:rsidRDefault="003101D3">
      <w:pPr>
        <w:pStyle w:val="Text"/>
        <w:numPr>
          <w:ilvl w:val="0"/>
          <w:numId w:val="0"/>
        </w:numPr>
        <w:spacing w:line="360" w:lineRule="auto"/>
        <w:ind w:left="567"/>
        <w:outlineLvl w:val="1"/>
      </w:pPr>
    </w:p>
    <w:p w14:paraId="25F97C06" w14:textId="77777777" w:rsidR="003101D3" w:rsidRPr="007C6D03" w:rsidRDefault="00620A9D">
      <w:pPr>
        <w:pStyle w:val="Section"/>
        <w:spacing w:line="360" w:lineRule="auto"/>
        <w:outlineLvl w:val="0"/>
      </w:pPr>
      <w:r w:rsidRPr="007C6D03">
        <w:t xml:space="preserve">The Adjudication </w:t>
      </w:r>
    </w:p>
    <w:p w14:paraId="6F17B3BD" w14:textId="20298F18" w:rsidR="003101D3" w:rsidRPr="007C6D03" w:rsidRDefault="00620A9D">
      <w:pPr>
        <w:pStyle w:val="Text"/>
        <w:spacing w:line="360" w:lineRule="auto"/>
        <w:outlineLvl w:val="1"/>
      </w:pPr>
      <w:r w:rsidRPr="007C6D03">
        <w:t>The Adjudicator will decide the dispute according to the Rules.</w:t>
      </w:r>
    </w:p>
    <w:p w14:paraId="7B575763" w14:textId="77777777" w:rsidR="003101D3" w:rsidRPr="007C6D03" w:rsidRDefault="00620A9D">
      <w:pPr>
        <w:pStyle w:val="Text"/>
        <w:spacing w:line="360" w:lineRule="auto"/>
        <w:outlineLvl w:val="1"/>
      </w:pPr>
      <w:r w:rsidRPr="007C6D03">
        <w:t xml:space="preserve">The Adjudicator may communicate with a Party or the Parties orally or in </w:t>
      </w:r>
      <w:proofErr w:type="gramStart"/>
      <w:r w:rsidRPr="007C6D03">
        <w:t>writing, but</w:t>
      </w:r>
      <w:proofErr w:type="gramEnd"/>
      <w:r w:rsidRPr="007C6D03">
        <w:t xml:space="preserve"> will endeavour to communicate with them jointly.</w:t>
      </w:r>
    </w:p>
    <w:p w14:paraId="60C0695F" w14:textId="77777777" w:rsidR="003101D3" w:rsidRPr="007C6D03" w:rsidRDefault="00620A9D">
      <w:pPr>
        <w:pStyle w:val="Text"/>
        <w:spacing w:line="360" w:lineRule="auto"/>
        <w:outlineLvl w:val="1"/>
      </w:pPr>
      <w:r w:rsidRPr="007C6D03">
        <w:t>The Adjudicator will decide issues of costs according to the Rules.</w:t>
      </w:r>
    </w:p>
    <w:p w14:paraId="50975DD1" w14:textId="77777777" w:rsidR="003101D3" w:rsidRPr="007C6D03" w:rsidRDefault="00620A9D">
      <w:pPr>
        <w:pStyle w:val="Text"/>
        <w:spacing w:line="360" w:lineRule="auto"/>
        <w:outlineLvl w:val="1"/>
      </w:pPr>
      <w:r w:rsidRPr="007C6D03">
        <w:t xml:space="preserve">The Adjudicator will treat all documents produced for the purposes of the adjudication and all statements made during the conduct of the adjudication as private and confidential as if the same were documents produced for, or statements made in, the course of a mediation. </w:t>
      </w:r>
    </w:p>
    <w:p w14:paraId="59F701E0" w14:textId="77777777" w:rsidR="003101D3" w:rsidRPr="007C6D03" w:rsidRDefault="00620A9D">
      <w:pPr>
        <w:pStyle w:val="Text"/>
        <w:spacing w:line="360" w:lineRule="auto"/>
        <w:outlineLvl w:val="1"/>
      </w:pPr>
      <w:r w:rsidRPr="007C6D03">
        <w:t>All documents and copies of documents produced by either of the Parties to the Adjudicator will be securely destroyed by the Adjudicator at the end of the adjudication process.</w:t>
      </w:r>
    </w:p>
    <w:p w14:paraId="740FDE3D" w14:textId="77777777" w:rsidR="003101D3" w:rsidRPr="007C6D03" w:rsidRDefault="00620A9D">
      <w:pPr>
        <w:widowControl w:val="0"/>
        <w:numPr>
          <w:ilvl w:val="1"/>
          <w:numId w:val="6"/>
        </w:numPr>
        <w:spacing w:before="120" w:after="120" w:line="360" w:lineRule="auto"/>
        <w:ind w:left="567" w:hanging="567"/>
        <w:rPr>
          <w:rFonts w:ascii="Garamond" w:hAnsi="Garamond"/>
          <w:sz w:val="24"/>
          <w:szCs w:val="24"/>
        </w:rPr>
      </w:pPr>
      <w:r w:rsidRPr="007C6D03">
        <w:rPr>
          <w:rFonts w:ascii="Garamond" w:hAnsi="Garamond"/>
          <w:sz w:val="24"/>
          <w:szCs w:val="24"/>
        </w:rPr>
        <w:t xml:space="preserve">The Adjudicator will treat the Decision as private and confidential as if the same were a document produced for or </w:t>
      </w:r>
      <w:proofErr w:type="gramStart"/>
      <w:r w:rsidRPr="007C6D03">
        <w:rPr>
          <w:rFonts w:ascii="Garamond" w:hAnsi="Garamond"/>
          <w:sz w:val="24"/>
          <w:szCs w:val="24"/>
        </w:rPr>
        <w:t>in the course of</w:t>
      </w:r>
      <w:proofErr w:type="gramEnd"/>
      <w:r w:rsidRPr="007C6D03">
        <w:rPr>
          <w:rFonts w:ascii="Garamond" w:hAnsi="Garamond"/>
          <w:sz w:val="24"/>
          <w:szCs w:val="24"/>
        </w:rPr>
        <w:t xml:space="preserve"> a mediation if the Parties have elected to treat the Decision as confidential pursuant to the Rules. </w:t>
      </w:r>
    </w:p>
    <w:p w14:paraId="1FCDD1A2" w14:textId="77777777" w:rsidR="003101D3" w:rsidRPr="007C6D03" w:rsidRDefault="00620A9D">
      <w:pPr>
        <w:pStyle w:val="Text"/>
        <w:spacing w:line="360" w:lineRule="auto"/>
        <w:outlineLvl w:val="1"/>
      </w:pPr>
      <w:r w:rsidRPr="007C6D03">
        <w:lastRenderedPageBreak/>
        <w:t>The Adjudicator will not accept appointment as an arbitrator in or act as an advocate in or provide advice to a Party to an arbitral or judicial proceeding relating to the dispute.</w:t>
      </w:r>
    </w:p>
    <w:p w14:paraId="35EFF6EA" w14:textId="77777777" w:rsidR="003101D3" w:rsidRPr="007C6D03" w:rsidRDefault="003101D3">
      <w:pPr>
        <w:pStyle w:val="Text"/>
        <w:numPr>
          <w:ilvl w:val="0"/>
          <w:numId w:val="0"/>
        </w:numPr>
        <w:spacing w:line="360" w:lineRule="auto"/>
        <w:ind w:left="567"/>
        <w:outlineLvl w:val="1"/>
      </w:pPr>
    </w:p>
    <w:p w14:paraId="51E03849" w14:textId="77777777" w:rsidR="003101D3" w:rsidRPr="007C6D03" w:rsidRDefault="00620A9D">
      <w:pPr>
        <w:pStyle w:val="Section"/>
        <w:spacing w:line="360" w:lineRule="auto"/>
        <w:outlineLvl w:val="0"/>
      </w:pPr>
      <w:r w:rsidRPr="007C6D03">
        <w:t>The Adjudicator’s Fees</w:t>
      </w:r>
    </w:p>
    <w:p w14:paraId="21DC3B16" w14:textId="77777777" w:rsidR="003101D3" w:rsidRPr="007C6D03" w:rsidRDefault="00620A9D">
      <w:pPr>
        <w:pStyle w:val="Text"/>
        <w:spacing w:line="360" w:lineRule="auto"/>
        <w:outlineLvl w:val="1"/>
      </w:pPr>
      <w:r w:rsidRPr="007C6D03">
        <w:t>The Adjudicator will charge a fee commensurate with the time expended in producing the Decision.</w:t>
      </w:r>
    </w:p>
    <w:p w14:paraId="18D38A6B" w14:textId="77777777" w:rsidR="003101D3" w:rsidRPr="007C6D03" w:rsidRDefault="00620A9D">
      <w:pPr>
        <w:pStyle w:val="Text"/>
        <w:spacing w:line="360" w:lineRule="auto"/>
        <w:outlineLvl w:val="1"/>
      </w:pPr>
      <w:r w:rsidRPr="007C6D03">
        <w:t>The Adjudicator will provide the parties with his hourly rates on appointment.</w:t>
      </w:r>
    </w:p>
    <w:p w14:paraId="0671F308" w14:textId="77777777" w:rsidR="003101D3" w:rsidRPr="007C6D03" w:rsidRDefault="00620A9D">
      <w:pPr>
        <w:pStyle w:val="Text"/>
        <w:spacing w:line="360" w:lineRule="auto"/>
        <w:outlineLvl w:val="1"/>
      </w:pPr>
      <w:r w:rsidRPr="007C6D03">
        <w:t>As soon as practicable after appointment, which may be after receipt of evidence and submissions, the Adjudicator will provide an estimate of his fees.</w:t>
      </w:r>
    </w:p>
    <w:p w14:paraId="5C852A4F" w14:textId="77777777" w:rsidR="003101D3" w:rsidRPr="007C6D03" w:rsidRDefault="00620A9D">
      <w:pPr>
        <w:pStyle w:val="Text"/>
        <w:spacing w:line="360" w:lineRule="auto"/>
        <w:outlineLvl w:val="1"/>
      </w:pPr>
      <w:proofErr w:type="gramStart"/>
      <w:r w:rsidRPr="007C6D03">
        <w:t>In the event that</w:t>
      </w:r>
      <w:proofErr w:type="gramEnd"/>
      <w:r w:rsidRPr="007C6D03">
        <w:t xml:space="preserve"> the Adjudicator incurs expenses in conducting the Adjudication these shall be recoverable in the same way as fees.</w:t>
      </w:r>
    </w:p>
    <w:p w14:paraId="7BB4FF93" w14:textId="75634E8D" w:rsidR="003101D3" w:rsidRPr="007C6D03" w:rsidRDefault="00620A9D">
      <w:pPr>
        <w:pStyle w:val="Text"/>
        <w:spacing w:line="360" w:lineRule="auto"/>
        <w:outlineLvl w:val="1"/>
      </w:pPr>
      <w:r w:rsidRPr="007C6D03">
        <w:t xml:space="preserve">After provision of the Decision </w:t>
      </w:r>
      <w:r w:rsidR="00744E1D">
        <w:t xml:space="preserve">and after any subsequent determination in respect of the costs of the Adjudication </w:t>
      </w:r>
      <w:r w:rsidRPr="007C6D03">
        <w:t xml:space="preserve">the Adjudicator will address a VAT invoice to either or </w:t>
      </w:r>
      <w:proofErr w:type="gramStart"/>
      <w:r w:rsidRPr="007C6D03">
        <w:t>both of the Parties</w:t>
      </w:r>
      <w:proofErr w:type="gramEnd"/>
      <w:r w:rsidRPr="007C6D03">
        <w:t>, depending upon his Decision</w:t>
      </w:r>
      <w:r w:rsidR="00744E1D">
        <w:t xml:space="preserve"> (or later determination in respect of costs)</w:t>
      </w:r>
      <w:r w:rsidRPr="007C6D03">
        <w:t xml:space="preserve">, or their solicitors as their agents, and the </w:t>
      </w:r>
      <w:r w:rsidR="00744E1D">
        <w:t xml:space="preserve">Adjudicator’s </w:t>
      </w:r>
      <w:r w:rsidRPr="007C6D03">
        <w:t>fees and any expenses will be paid within 2</w:t>
      </w:r>
      <w:r w:rsidR="00744E1D">
        <w:t>1</w:t>
      </w:r>
      <w:r w:rsidRPr="007C6D03">
        <w:t xml:space="preserve"> days of the date of the invoice. In his absolute discretion, the Adjudicator shall be entitled to require the payment of the Adjudicator’s fees and any expenses </w:t>
      </w:r>
      <w:r w:rsidR="00744E1D">
        <w:t xml:space="preserve">up to the date of the Decision </w:t>
      </w:r>
      <w:r w:rsidRPr="007C6D03">
        <w:t>before the Decision is released to the Parties, in which event the 56-day period in the Rules shall be automatically extended until those fees and any expenses have been paid.</w:t>
      </w:r>
    </w:p>
    <w:p w14:paraId="69BD934D" w14:textId="7DC97852" w:rsidR="003101D3" w:rsidRPr="007C6D03" w:rsidRDefault="00620A9D">
      <w:pPr>
        <w:pStyle w:val="Text"/>
        <w:spacing w:line="360" w:lineRule="auto"/>
        <w:outlineLvl w:val="1"/>
      </w:pPr>
      <w:r w:rsidRPr="007C6D03">
        <w:t xml:space="preserve">In the event of the parties resolving the dispute before the Adjudicator produces the Decision, or otherwise deciding not to continue with the Adjudication, the Adjudicator will be remunerated for the time </w:t>
      </w:r>
      <w:proofErr w:type="gramStart"/>
      <w:r w:rsidRPr="007C6D03">
        <w:t>actually spent</w:t>
      </w:r>
      <w:proofErr w:type="gramEnd"/>
      <w:r w:rsidRPr="007C6D03">
        <w:t xml:space="preserve"> working on the Adjudication together with any incurred and non-refundable expenses.    </w:t>
      </w:r>
    </w:p>
    <w:p w14:paraId="28C8D634" w14:textId="77777777" w:rsidR="003101D3" w:rsidRPr="007C6D03" w:rsidRDefault="00620A9D">
      <w:pPr>
        <w:pStyle w:val="Section"/>
        <w:spacing w:line="360" w:lineRule="auto"/>
        <w:outlineLvl w:val="0"/>
      </w:pPr>
      <w:r w:rsidRPr="007C6D03">
        <w:t xml:space="preserve">Legal Status </w:t>
      </w:r>
    </w:p>
    <w:p w14:paraId="3BCE4B94" w14:textId="77777777" w:rsidR="003101D3" w:rsidRPr="007C6D03" w:rsidRDefault="00620A9D">
      <w:pPr>
        <w:pStyle w:val="Text"/>
        <w:spacing w:line="360" w:lineRule="auto"/>
        <w:outlineLvl w:val="1"/>
      </w:pPr>
      <w:r w:rsidRPr="007C6D03">
        <w:t>These Terms shall be subject to the Law of England and Wales and the Courts of England and Wales shall have exclusive jurisdiction to hear and determine all disputes that may arise out of any agreement between either party and the Adjudicator pursuant to these terms and the Rules.</w:t>
      </w:r>
    </w:p>
    <w:p w14:paraId="33FEA3B7" w14:textId="77777777" w:rsidR="00703C95" w:rsidRDefault="00703C95">
      <w:pPr>
        <w:spacing w:before="120" w:after="120" w:line="240" w:lineRule="auto"/>
        <w:rPr>
          <w:rFonts w:ascii="Garamond" w:hAnsi="Garamond"/>
          <w:sz w:val="24"/>
          <w:szCs w:val="24"/>
        </w:rPr>
      </w:pPr>
    </w:p>
    <w:p w14:paraId="618BC2A6" w14:textId="77777777" w:rsidR="00703C95" w:rsidRDefault="00703C95">
      <w:pPr>
        <w:spacing w:before="120" w:after="120" w:line="240" w:lineRule="auto"/>
        <w:rPr>
          <w:rFonts w:ascii="Garamond" w:hAnsi="Garamond"/>
          <w:sz w:val="24"/>
          <w:szCs w:val="24"/>
        </w:rPr>
      </w:pPr>
    </w:p>
    <w:p w14:paraId="1721210B" w14:textId="77777777" w:rsidR="00703C95" w:rsidRDefault="00703C95">
      <w:pPr>
        <w:spacing w:before="120" w:after="120" w:line="240" w:lineRule="auto"/>
        <w:rPr>
          <w:rFonts w:ascii="Garamond" w:hAnsi="Garamond"/>
          <w:sz w:val="24"/>
          <w:szCs w:val="24"/>
        </w:rPr>
      </w:pPr>
    </w:p>
    <w:p w14:paraId="4FEADA9C" w14:textId="77777777" w:rsidR="00703C95" w:rsidRDefault="00703C95">
      <w:pPr>
        <w:spacing w:before="120" w:after="120" w:line="240" w:lineRule="auto"/>
        <w:rPr>
          <w:rFonts w:ascii="Garamond" w:hAnsi="Garamond"/>
          <w:sz w:val="24"/>
          <w:szCs w:val="24"/>
        </w:rPr>
      </w:pPr>
    </w:p>
    <w:p w14:paraId="1F79380F" w14:textId="77777777" w:rsidR="00703C95" w:rsidRDefault="00703C95">
      <w:pPr>
        <w:spacing w:before="120" w:after="120" w:line="240" w:lineRule="auto"/>
        <w:rPr>
          <w:rFonts w:ascii="Garamond" w:hAnsi="Garamond"/>
          <w:sz w:val="24"/>
          <w:szCs w:val="24"/>
        </w:rPr>
      </w:pPr>
    </w:p>
    <w:p w14:paraId="724DACC7" w14:textId="7FD1676A" w:rsidR="003101D3" w:rsidRPr="007C6D03" w:rsidRDefault="00620A9D">
      <w:pPr>
        <w:spacing w:before="120" w:after="120" w:line="240" w:lineRule="auto"/>
        <w:rPr>
          <w:rFonts w:ascii="Garamond" w:hAnsi="Garamond"/>
          <w:sz w:val="24"/>
          <w:szCs w:val="24"/>
        </w:rPr>
      </w:pPr>
      <w:r w:rsidRPr="007C6D03">
        <w:rPr>
          <w:rFonts w:ascii="Garamond" w:hAnsi="Garamond"/>
          <w:sz w:val="24"/>
          <w:szCs w:val="24"/>
        </w:rPr>
        <w:lastRenderedPageBreak/>
        <w:t>The Parties and the Adjudicator have executed this as an Agreement on the date set out above.</w:t>
      </w:r>
    </w:p>
    <w:tbl>
      <w:tblPr>
        <w:tblW w:w="0" w:type="auto"/>
        <w:tblLook w:val="00A0" w:firstRow="1" w:lastRow="0" w:firstColumn="1" w:lastColumn="0" w:noHBand="0" w:noVBand="0"/>
      </w:tblPr>
      <w:tblGrid>
        <w:gridCol w:w="4666"/>
        <w:gridCol w:w="4667"/>
      </w:tblGrid>
      <w:tr w:rsidR="003101D3" w:rsidRPr="007C6D03" w14:paraId="1181A2F5" w14:textId="77777777">
        <w:tc>
          <w:tcPr>
            <w:tcW w:w="4666" w:type="dxa"/>
          </w:tcPr>
          <w:p w14:paraId="25C4241D" w14:textId="3B193DB1" w:rsidR="00703C95" w:rsidRDefault="00703C95">
            <w:pPr>
              <w:spacing w:before="240" w:after="240" w:line="240" w:lineRule="auto"/>
              <w:rPr>
                <w:rFonts w:ascii="Garamond" w:hAnsi="Garamond"/>
                <w:sz w:val="24"/>
                <w:szCs w:val="24"/>
              </w:rPr>
            </w:pPr>
          </w:p>
          <w:p w14:paraId="36190A1F" w14:textId="77777777" w:rsidR="003101D3" w:rsidRDefault="00620A9D">
            <w:pPr>
              <w:spacing w:before="240" w:after="240" w:line="240" w:lineRule="auto"/>
              <w:rPr>
                <w:rFonts w:ascii="Garamond" w:hAnsi="Garamond"/>
                <w:sz w:val="24"/>
                <w:szCs w:val="24"/>
              </w:rPr>
            </w:pPr>
            <w:r w:rsidRPr="007C6D03">
              <w:rPr>
                <w:rFonts w:ascii="Garamond" w:hAnsi="Garamond"/>
                <w:sz w:val="24"/>
                <w:szCs w:val="24"/>
              </w:rPr>
              <w:t>Party A</w:t>
            </w:r>
            <w:r w:rsidRPr="007C6D03">
              <w:rPr>
                <w:rFonts w:ascii="Garamond" w:hAnsi="Garamond"/>
                <w:sz w:val="24"/>
                <w:szCs w:val="24"/>
              </w:rPr>
              <w:tab/>
              <w:t>…………………</w:t>
            </w:r>
            <w:proofErr w:type="gramStart"/>
            <w:r w:rsidRPr="007C6D03">
              <w:rPr>
                <w:rFonts w:ascii="Garamond" w:hAnsi="Garamond"/>
                <w:sz w:val="24"/>
                <w:szCs w:val="24"/>
              </w:rPr>
              <w:t>…..</w:t>
            </w:r>
            <w:proofErr w:type="gramEnd"/>
          </w:p>
          <w:p w14:paraId="592A01E6" w14:textId="77777777" w:rsidR="00703C95" w:rsidRDefault="00703C95">
            <w:pPr>
              <w:spacing w:before="240" w:after="240" w:line="240" w:lineRule="auto"/>
              <w:rPr>
                <w:rFonts w:ascii="Garamond" w:hAnsi="Garamond"/>
                <w:sz w:val="24"/>
                <w:szCs w:val="24"/>
              </w:rPr>
            </w:pPr>
          </w:p>
          <w:p w14:paraId="74DAD96B" w14:textId="52607309" w:rsidR="00703C95" w:rsidRDefault="00703C95">
            <w:pPr>
              <w:spacing w:before="240" w:after="240" w:line="240" w:lineRule="auto"/>
              <w:rPr>
                <w:rFonts w:ascii="Garamond" w:hAnsi="Garamond"/>
                <w:sz w:val="24"/>
                <w:szCs w:val="24"/>
              </w:rPr>
            </w:pPr>
            <w:r>
              <w:rPr>
                <w:rFonts w:ascii="Garamond" w:hAnsi="Garamond"/>
                <w:sz w:val="24"/>
                <w:szCs w:val="24"/>
              </w:rPr>
              <w:t>Name of signatory:</w:t>
            </w:r>
          </w:p>
          <w:p w14:paraId="17A39ED8" w14:textId="7B117DDC" w:rsidR="00703C95" w:rsidRDefault="00703C95">
            <w:pPr>
              <w:spacing w:before="240" w:after="240" w:line="240" w:lineRule="auto"/>
              <w:rPr>
                <w:rFonts w:ascii="Garamond" w:hAnsi="Garamond"/>
                <w:sz w:val="24"/>
                <w:szCs w:val="24"/>
              </w:rPr>
            </w:pPr>
          </w:p>
          <w:p w14:paraId="6916665E" w14:textId="634CD892" w:rsidR="00703C95" w:rsidRDefault="00703C95">
            <w:pPr>
              <w:spacing w:before="240" w:after="240" w:line="240" w:lineRule="auto"/>
              <w:rPr>
                <w:rFonts w:ascii="Garamond" w:hAnsi="Garamond"/>
                <w:sz w:val="24"/>
                <w:szCs w:val="24"/>
              </w:rPr>
            </w:pPr>
            <w:r>
              <w:rPr>
                <w:rFonts w:ascii="Garamond" w:hAnsi="Garamond"/>
                <w:sz w:val="24"/>
                <w:szCs w:val="24"/>
              </w:rPr>
              <w:t>Position or office held:</w:t>
            </w:r>
          </w:p>
          <w:p w14:paraId="798038BD" w14:textId="77777777" w:rsidR="00703C95" w:rsidRDefault="00703C95">
            <w:pPr>
              <w:spacing w:before="240" w:after="240" w:line="240" w:lineRule="auto"/>
              <w:rPr>
                <w:rFonts w:ascii="Garamond" w:hAnsi="Garamond"/>
                <w:sz w:val="24"/>
                <w:szCs w:val="24"/>
              </w:rPr>
            </w:pPr>
          </w:p>
          <w:p w14:paraId="6F55B500" w14:textId="77777777" w:rsidR="00703C95" w:rsidRDefault="00703C95">
            <w:pPr>
              <w:spacing w:before="240" w:after="240" w:line="240" w:lineRule="auto"/>
              <w:rPr>
                <w:rFonts w:ascii="Garamond" w:hAnsi="Garamond"/>
                <w:sz w:val="24"/>
                <w:szCs w:val="24"/>
              </w:rPr>
            </w:pPr>
          </w:p>
          <w:p w14:paraId="48EF9D7D" w14:textId="77777777" w:rsidR="00703C95" w:rsidRDefault="00703C95">
            <w:pPr>
              <w:spacing w:before="240" w:after="240" w:line="240" w:lineRule="auto"/>
              <w:rPr>
                <w:rFonts w:ascii="Garamond" w:hAnsi="Garamond"/>
                <w:sz w:val="24"/>
                <w:szCs w:val="24"/>
              </w:rPr>
            </w:pPr>
          </w:p>
          <w:p w14:paraId="28EA4282" w14:textId="3B97C865" w:rsidR="00703C95" w:rsidRPr="007C6D03" w:rsidRDefault="00703C95">
            <w:pPr>
              <w:spacing w:before="240" w:after="240" w:line="240" w:lineRule="auto"/>
              <w:rPr>
                <w:rFonts w:ascii="Garamond" w:hAnsi="Garamond"/>
                <w:sz w:val="24"/>
                <w:szCs w:val="24"/>
              </w:rPr>
            </w:pPr>
            <w:r>
              <w:rPr>
                <w:rFonts w:ascii="Garamond" w:hAnsi="Garamond"/>
                <w:sz w:val="24"/>
                <w:szCs w:val="24"/>
              </w:rPr>
              <w:t>Party B………………………</w:t>
            </w:r>
          </w:p>
        </w:tc>
        <w:tc>
          <w:tcPr>
            <w:tcW w:w="4667" w:type="dxa"/>
          </w:tcPr>
          <w:p w14:paraId="3E064493" w14:textId="3590AB11" w:rsidR="003101D3" w:rsidRPr="007C6D03" w:rsidRDefault="003101D3">
            <w:pPr>
              <w:spacing w:before="240" w:after="240" w:line="240" w:lineRule="auto"/>
              <w:rPr>
                <w:rFonts w:ascii="Garamond" w:hAnsi="Garamond"/>
                <w:sz w:val="24"/>
                <w:szCs w:val="24"/>
              </w:rPr>
            </w:pPr>
          </w:p>
        </w:tc>
      </w:tr>
      <w:tr w:rsidR="003101D3" w:rsidRPr="007C6D03" w14:paraId="2FF4EAEB" w14:textId="77777777">
        <w:tc>
          <w:tcPr>
            <w:tcW w:w="4666" w:type="dxa"/>
          </w:tcPr>
          <w:p w14:paraId="721241EE" w14:textId="77777777" w:rsidR="00703C95" w:rsidRDefault="00703C95" w:rsidP="00703C95">
            <w:pPr>
              <w:spacing w:before="240" w:after="240" w:line="240" w:lineRule="auto"/>
              <w:rPr>
                <w:rFonts w:ascii="Garamond" w:hAnsi="Garamond"/>
                <w:sz w:val="24"/>
                <w:szCs w:val="24"/>
              </w:rPr>
            </w:pPr>
          </w:p>
          <w:p w14:paraId="5986D575" w14:textId="2B79933C" w:rsidR="00703C95" w:rsidRDefault="00703C95" w:rsidP="00703C95">
            <w:pPr>
              <w:spacing w:before="240" w:after="240" w:line="240" w:lineRule="auto"/>
              <w:rPr>
                <w:rFonts w:ascii="Garamond" w:hAnsi="Garamond"/>
                <w:sz w:val="24"/>
                <w:szCs w:val="24"/>
              </w:rPr>
            </w:pPr>
            <w:r>
              <w:rPr>
                <w:rFonts w:ascii="Garamond" w:hAnsi="Garamond"/>
                <w:sz w:val="24"/>
                <w:szCs w:val="24"/>
              </w:rPr>
              <w:t>Name of signatory:</w:t>
            </w:r>
          </w:p>
          <w:p w14:paraId="24B7DC5F" w14:textId="77777777" w:rsidR="00703C95" w:rsidRDefault="00703C95" w:rsidP="00703C95">
            <w:pPr>
              <w:spacing w:before="240" w:after="240" w:line="240" w:lineRule="auto"/>
              <w:rPr>
                <w:rFonts w:ascii="Garamond" w:hAnsi="Garamond"/>
                <w:sz w:val="24"/>
                <w:szCs w:val="24"/>
              </w:rPr>
            </w:pPr>
          </w:p>
          <w:p w14:paraId="3C8DED72" w14:textId="1E5CC316" w:rsidR="00703C95" w:rsidRDefault="00703C95" w:rsidP="00703C95">
            <w:pPr>
              <w:spacing w:before="240" w:after="240" w:line="240" w:lineRule="auto"/>
              <w:rPr>
                <w:rFonts w:ascii="Garamond" w:hAnsi="Garamond"/>
                <w:sz w:val="24"/>
                <w:szCs w:val="24"/>
              </w:rPr>
            </w:pPr>
            <w:r>
              <w:rPr>
                <w:rFonts w:ascii="Garamond" w:hAnsi="Garamond"/>
                <w:sz w:val="24"/>
                <w:szCs w:val="24"/>
              </w:rPr>
              <w:t xml:space="preserve">Position or office </w:t>
            </w:r>
            <w:proofErr w:type="gramStart"/>
            <w:r>
              <w:rPr>
                <w:rFonts w:ascii="Garamond" w:hAnsi="Garamond"/>
                <w:sz w:val="24"/>
                <w:szCs w:val="24"/>
              </w:rPr>
              <w:t>held::</w:t>
            </w:r>
            <w:proofErr w:type="gramEnd"/>
          </w:p>
          <w:p w14:paraId="4D66790D" w14:textId="77777777" w:rsidR="00703C95" w:rsidRDefault="00703C95">
            <w:pPr>
              <w:spacing w:before="240" w:after="240" w:line="240" w:lineRule="auto"/>
              <w:rPr>
                <w:rFonts w:ascii="Garamond" w:hAnsi="Garamond"/>
                <w:sz w:val="24"/>
                <w:szCs w:val="24"/>
              </w:rPr>
            </w:pPr>
          </w:p>
          <w:p w14:paraId="3D1D4532" w14:textId="77777777" w:rsidR="00703C95" w:rsidRDefault="00703C95">
            <w:pPr>
              <w:spacing w:before="240" w:after="240" w:line="240" w:lineRule="auto"/>
              <w:rPr>
                <w:rFonts w:ascii="Garamond" w:hAnsi="Garamond"/>
                <w:sz w:val="24"/>
                <w:szCs w:val="24"/>
              </w:rPr>
            </w:pPr>
          </w:p>
          <w:p w14:paraId="35554588" w14:textId="41783F32" w:rsidR="003101D3" w:rsidRPr="007C6D03" w:rsidRDefault="00620A9D">
            <w:pPr>
              <w:spacing w:before="240" w:after="240" w:line="240" w:lineRule="auto"/>
              <w:rPr>
                <w:rFonts w:ascii="Garamond" w:hAnsi="Garamond"/>
                <w:sz w:val="24"/>
                <w:szCs w:val="24"/>
              </w:rPr>
            </w:pPr>
            <w:r w:rsidRPr="007C6D03">
              <w:rPr>
                <w:rFonts w:ascii="Garamond" w:hAnsi="Garamond"/>
                <w:sz w:val="24"/>
                <w:szCs w:val="24"/>
              </w:rPr>
              <w:t>Adjudicator …………………</w:t>
            </w:r>
            <w:proofErr w:type="gramStart"/>
            <w:r w:rsidRPr="007C6D03">
              <w:rPr>
                <w:rFonts w:ascii="Garamond" w:hAnsi="Garamond"/>
                <w:sz w:val="24"/>
                <w:szCs w:val="24"/>
              </w:rPr>
              <w:t>…..</w:t>
            </w:r>
            <w:proofErr w:type="gramEnd"/>
          </w:p>
        </w:tc>
        <w:tc>
          <w:tcPr>
            <w:tcW w:w="4667" w:type="dxa"/>
          </w:tcPr>
          <w:p w14:paraId="2359328C" w14:textId="6B3C638F" w:rsidR="00703C95" w:rsidRPr="007C6D03" w:rsidRDefault="00703C95">
            <w:pPr>
              <w:spacing w:before="240" w:after="240" w:line="240" w:lineRule="auto"/>
              <w:rPr>
                <w:rFonts w:ascii="Garamond" w:hAnsi="Garamond"/>
                <w:sz w:val="24"/>
                <w:szCs w:val="24"/>
              </w:rPr>
            </w:pPr>
          </w:p>
        </w:tc>
      </w:tr>
    </w:tbl>
    <w:p w14:paraId="6C5F3107" w14:textId="77777777" w:rsidR="00703C95" w:rsidRDefault="00703C95" w:rsidP="007C6D03">
      <w:pPr>
        <w:tabs>
          <w:tab w:val="left" w:pos="4110"/>
        </w:tabs>
        <w:spacing w:after="0" w:line="240" w:lineRule="auto"/>
        <w:jc w:val="left"/>
        <w:rPr>
          <w:rFonts w:ascii="Garamond" w:hAnsi="Garamond"/>
          <w:sz w:val="24"/>
          <w:szCs w:val="24"/>
        </w:rPr>
      </w:pPr>
    </w:p>
    <w:p w14:paraId="61E50CD7" w14:textId="3A29B05A" w:rsidR="003101D3" w:rsidRDefault="00703C95" w:rsidP="007C6D03">
      <w:pPr>
        <w:tabs>
          <w:tab w:val="left" w:pos="4110"/>
        </w:tabs>
        <w:spacing w:after="0" w:line="240" w:lineRule="auto"/>
        <w:jc w:val="left"/>
        <w:rPr>
          <w:rFonts w:ascii="Garamond" w:hAnsi="Garamond"/>
          <w:sz w:val="24"/>
          <w:szCs w:val="24"/>
        </w:rPr>
      </w:pPr>
      <w:r>
        <w:rPr>
          <w:rFonts w:ascii="Garamond" w:hAnsi="Garamond"/>
          <w:sz w:val="24"/>
          <w:szCs w:val="24"/>
        </w:rPr>
        <w:t>Name of adjudicator:</w:t>
      </w:r>
      <w:r w:rsidR="007C6D03">
        <w:rPr>
          <w:rFonts w:ascii="Garamond" w:hAnsi="Garamond"/>
          <w:sz w:val="24"/>
          <w:szCs w:val="24"/>
        </w:rPr>
        <w:tab/>
      </w:r>
    </w:p>
    <w:p w14:paraId="2B2A7B49" w14:textId="77777777" w:rsidR="00372A51" w:rsidRPr="007C6D03" w:rsidRDefault="00372A51" w:rsidP="007C6D03">
      <w:pPr>
        <w:tabs>
          <w:tab w:val="left" w:pos="4110"/>
        </w:tabs>
        <w:spacing w:after="0" w:line="240" w:lineRule="auto"/>
        <w:jc w:val="left"/>
        <w:rPr>
          <w:rFonts w:ascii="Garamond" w:hAnsi="Garamond"/>
          <w:sz w:val="24"/>
          <w:szCs w:val="24"/>
        </w:rPr>
      </w:pPr>
    </w:p>
    <w:sectPr w:rsidR="00372A51" w:rsidRPr="007C6D03">
      <w:headerReference w:type="default" r:id="rId8"/>
      <w:footerReference w:type="default" r:id="rId9"/>
      <w:pgSz w:w="11907" w:h="16839" w:code="9"/>
      <w:pgMar w:top="1134" w:right="1440" w:bottom="1440" w:left="1134" w:header="709" w:footer="0"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B6E40" w14:textId="77777777" w:rsidR="00E60791" w:rsidRDefault="00E60791">
      <w:pPr>
        <w:spacing w:after="0" w:line="240" w:lineRule="auto"/>
      </w:pPr>
      <w:r>
        <w:separator/>
      </w:r>
    </w:p>
  </w:endnote>
  <w:endnote w:type="continuationSeparator" w:id="0">
    <w:p w14:paraId="20009836" w14:textId="77777777" w:rsidR="00E60791" w:rsidRDefault="00E60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8DE0" w14:textId="43353F2D" w:rsidR="00D00B07" w:rsidRDefault="00D00B07">
    <w:pPr>
      <w:pStyle w:val="Footer"/>
    </w:pPr>
    <w:r>
      <w:t xml:space="preserve">PNBA </w:t>
    </w:r>
    <w:r w:rsidR="00536734">
      <w:t>5 February</w:t>
    </w:r>
    <w:r w:rsidR="00377D1F">
      <w:t xml:space="preserve"> </w:t>
    </w:r>
    <w:r>
      <w:t>201</w:t>
    </w:r>
    <w:r w:rsidR="00377D1F">
      <w:t>9</w:t>
    </w:r>
  </w:p>
  <w:p w14:paraId="1C80280C" w14:textId="77777777" w:rsidR="00BB0A56" w:rsidRDefault="00BB0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F7321" w14:textId="77777777" w:rsidR="00E60791" w:rsidRDefault="00E60791">
      <w:pPr>
        <w:spacing w:after="0" w:line="240" w:lineRule="auto"/>
      </w:pPr>
      <w:r>
        <w:separator/>
      </w:r>
    </w:p>
  </w:footnote>
  <w:footnote w:type="continuationSeparator" w:id="0">
    <w:p w14:paraId="3CBF712C" w14:textId="77777777" w:rsidR="00E60791" w:rsidRDefault="00E60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2A28" w14:textId="77777777" w:rsidR="00BB0A56" w:rsidRPr="007C6D03" w:rsidRDefault="00BB0A56">
    <w:pPr>
      <w:pStyle w:val="Header"/>
      <w:jc w:val="center"/>
      <w:rPr>
        <w:rFonts w:ascii="Garamond" w:hAnsi="Garamond"/>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7E1B"/>
    <w:multiLevelType w:val="hybridMultilevel"/>
    <w:tmpl w:val="517699F6"/>
    <w:lvl w:ilvl="0" w:tplc="D236EB1C">
      <w:start w:val="1"/>
      <w:numFmt w:val="decimal"/>
      <w:lvlText w:val="%1.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D663C18"/>
    <w:multiLevelType w:val="multilevel"/>
    <w:tmpl w:val="24C0292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9CF5636"/>
    <w:multiLevelType w:val="hybridMultilevel"/>
    <w:tmpl w:val="7BB8D46C"/>
    <w:lvl w:ilvl="0" w:tplc="E6BC4B54">
      <w:start w:val="1"/>
      <w:numFmt w:val="decimal"/>
      <w:lvlText w:val="%1"/>
      <w:lvlJc w:val="left"/>
      <w:pPr>
        <w:ind w:left="720" w:hanging="360"/>
      </w:pPr>
      <w:rPr>
        <w:rFonts w:ascii="Times New Roman" w:hAnsi="Times New Roman" w:cs="Times New Roman" w:hint="default"/>
        <w:sz w:val="24"/>
        <w:szCs w:val="24"/>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DAA3B69"/>
    <w:multiLevelType w:val="multilevel"/>
    <w:tmpl w:val="D924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AE0E4B"/>
    <w:multiLevelType w:val="multilevel"/>
    <w:tmpl w:val="2C867660"/>
    <w:lvl w:ilvl="0">
      <w:start w:val="20"/>
      <w:numFmt w:val="decimal"/>
      <w:lvlText w:val="%1"/>
      <w:lvlJc w:val="left"/>
      <w:pPr>
        <w:ind w:left="780" w:hanging="420"/>
      </w:pPr>
      <w:rPr>
        <w:rFonts w:hint="default"/>
        <w:color w:val="212121"/>
      </w:rPr>
    </w:lvl>
    <w:lvl w:ilvl="1">
      <w:start w:val="2"/>
      <w:numFmt w:val="decimal"/>
      <w:lvlText w:val="%1.%2"/>
      <w:lvlJc w:val="left"/>
      <w:pPr>
        <w:ind w:left="1860" w:hanging="720"/>
      </w:pPr>
      <w:rPr>
        <w:rFonts w:hint="default"/>
        <w:color w:val="212121"/>
      </w:rPr>
    </w:lvl>
    <w:lvl w:ilvl="2">
      <w:start w:val="1"/>
      <w:numFmt w:val="decimal"/>
      <w:lvlText w:val="%1.%2.%3"/>
      <w:lvlJc w:val="left"/>
      <w:pPr>
        <w:ind w:left="2640" w:hanging="720"/>
      </w:pPr>
      <w:rPr>
        <w:rFonts w:hint="default"/>
        <w:color w:val="212121"/>
      </w:rPr>
    </w:lvl>
    <w:lvl w:ilvl="3">
      <w:start w:val="1"/>
      <w:numFmt w:val="decimal"/>
      <w:lvlText w:val="%1.%2.%3.%4"/>
      <w:lvlJc w:val="left"/>
      <w:pPr>
        <w:ind w:left="3780" w:hanging="1080"/>
      </w:pPr>
      <w:rPr>
        <w:rFonts w:hint="default"/>
        <w:color w:val="212121"/>
      </w:rPr>
    </w:lvl>
    <w:lvl w:ilvl="4">
      <w:start w:val="1"/>
      <w:numFmt w:val="decimal"/>
      <w:lvlText w:val="%1.%2.%3.%4.%5"/>
      <w:lvlJc w:val="left"/>
      <w:pPr>
        <w:ind w:left="4560" w:hanging="1080"/>
      </w:pPr>
      <w:rPr>
        <w:rFonts w:hint="default"/>
        <w:color w:val="212121"/>
      </w:rPr>
    </w:lvl>
    <w:lvl w:ilvl="5">
      <w:start w:val="1"/>
      <w:numFmt w:val="decimal"/>
      <w:lvlText w:val="%1.%2.%3.%4.%5.%6"/>
      <w:lvlJc w:val="left"/>
      <w:pPr>
        <w:ind w:left="5700" w:hanging="1440"/>
      </w:pPr>
      <w:rPr>
        <w:rFonts w:hint="default"/>
        <w:color w:val="212121"/>
      </w:rPr>
    </w:lvl>
    <w:lvl w:ilvl="6">
      <w:start w:val="1"/>
      <w:numFmt w:val="decimal"/>
      <w:lvlText w:val="%1.%2.%3.%4.%5.%6.%7"/>
      <w:lvlJc w:val="left"/>
      <w:pPr>
        <w:ind w:left="6480" w:hanging="1440"/>
      </w:pPr>
      <w:rPr>
        <w:rFonts w:hint="default"/>
        <w:color w:val="212121"/>
      </w:rPr>
    </w:lvl>
    <w:lvl w:ilvl="7">
      <w:start w:val="1"/>
      <w:numFmt w:val="decimal"/>
      <w:lvlText w:val="%1.%2.%3.%4.%5.%6.%7.%8"/>
      <w:lvlJc w:val="left"/>
      <w:pPr>
        <w:ind w:left="7620" w:hanging="1800"/>
      </w:pPr>
      <w:rPr>
        <w:rFonts w:hint="default"/>
        <w:color w:val="212121"/>
      </w:rPr>
    </w:lvl>
    <w:lvl w:ilvl="8">
      <w:start w:val="1"/>
      <w:numFmt w:val="decimal"/>
      <w:lvlText w:val="%1.%2.%3.%4.%5.%6.%7.%8.%9"/>
      <w:lvlJc w:val="left"/>
      <w:pPr>
        <w:ind w:left="8760" w:hanging="2160"/>
      </w:pPr>
      <w:rPr>
        <w:rFonts w:hint="default"/>
        <w:color w:val="212121"/>
      </w:rPr>
    </w:lvl>
  </w:abstractNum>
  <w:abstractNum w:abstractNumId="5" w15:restartNumberingAfterBreak="0">
    <w:nsid w:val="2B121027"/>
    <w:multiLevelType w:val="hybridMultilevel"/>
    <w:tmpl w:val="E2D800B0"/>
    <w:lvl w:ilvl="0" w:tplc="37205066">
      <w:start w:val="1"/>
      <w:numFmt w:val="decimal"/>
      <w:lvlText w:val="%1."/>
      <w:lvlJc w:val="left"/>
      <w:pPr>
        <w:ind w:left="720" w:hanging="360"/>
      </w:pPr>
      <w:rPr>
        <w:rFonts w:ascii="Times New Roman" w:hAnsi="Times New Roman"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62CEB"/>
    <w:multiLevelType w:val="hybridMultilevel"/>
    <w:tmpl w:val="D1AEB010"/>
    <w:lvl w:ilvl="0" w:tplc="9BB60332">
      <w:start w:val="1"/>
      <w:numFmt w:val="decimal"/>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25404BC"/>
    <w:multiLevelType w:val="hybridMultilevel"/>
    <w:tmpl w:val="8F90F9EC"/>
    <w:lvl w:ilvl="0" w:tplc="FFF0632A">
      <w:start w:val="1"/>
      <w:numFmt w:val="decimal"/>
      <w:lvlText w:val="22.%1"/>
      <w:lvlJc w:val="left"/>
      <w:pPr>
        <w:ind w:left="720" w:hanging="360"/>
      </w:pPr>
      <w:rPr>
        <w:rFonts w:cs="Times New Roman" w:hint="default"/>
        <w:sz w:val="24"/>
        <w:szCs w:val="24"/>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4FA0808"/>
    <w:multiLevelType w:val="multilevel"/>
    <w:tmpl w:val="8724DDA6"/>
    <w:lvl w:ilvl="0">
      <w:start w:val="19"/>
      <w:numFmt w:val="decimal"/>
      <w:lvlText w:val="%1"/>
      <w:lvlJc w:val="left"/>
      <w:pPr>
        <w:ind w:left="420" w:hanging="420"/>
      </w:pPr>
      <w:rPr>
        <w:rFonts w:ascii="Times New Roman" w:hAnsi="Times New Roman" w:hint="default"/>
        <w:color w:val="212121"/>
      </w:rPr>
    </w:lvl>
    <w:lvl w:ilvl="1">
      <w:start w:val="1"/>
      <w:numFmt w:val="decimal"/>
      <w:lvlText w:val="%1.%2"/>
      <w:lvlJc w:val="left"/>
      <w:pPr>
        <w:ind w:left="780" w:hanging="420"/>
      </w:pPr>
      <w:rPr>
        <w:rFonts w:ascii="Times New Roman" w:hAnsi="Times New Roman" w:hint="default"/>
        <w:color w:val="212121"/>
      </w:rPr>
    </w:lvl>
    <w:lvl w:ilvl="2">
      <w:start w:val="1"/>
      <w:numFmt w:val="decimal"/>
      <w:lvlText w:val="%1.%2.%3"/>
      <w:lvlJc w:val="left"/>
      <w:pPr>
        <w:ind w:left="1440" w:hanging="720"/>
      </w:pPr>
      <w:rPr>
        <w:rFonts w:ascii="Times New Roman" w:hAnsi="Times New Roman" w:hint="default"/>
        <w:color w:val="212121"/>
      </w:rPr>
    </w:lvl>
    <w:lvl w:ilvl="3">
      <w:start w:val="1"/>
      <w:numFmt w:val="decimal"/>
      <w:lvlText w:val="%1.%2.%3.%4"/>
      <w:lvlJc w:val="left"/>
      <w:pPr>
        <w:ind w:left="1800" w:hanging="720"/>
      </w:pPr>
      <w:rPr>
        <w:rFonts w:ascii="Times New Roman" w:hAnsi="Times New Roman" w:hint="default"/>
        <w:color w:val="212121"/>
      </w:rPr>
    </w:lvl>
    <w:lvl w:ilvl="4">
      <w:start w:val="1"/>
      <w:numFmt w:val="decimal"/>
      <w:lvlText w:val="%1.%2.%3.%4.%5"/>
      <w:lvlJc w:val="left"/>
      <w:pPr>
        <w:ind w:left="2520" w:hanging="1080"/>
      </w:pPr>
      <w:rPr>
        <w:rFonts w:ascii="Times New Roman" w:hAnsi="Times New Roman" w:hint="default"/>
        <w:color w:val="212121"/>
      </w:rPr>
    </w:lvl>
    <w:lvl w:ilvl="5">
      <w:start w:val="1"/>
      <w:numFmt w:val="decimal"/>
      <w:lvlText w:val="%1.%2.%3.%4.%5.%6"/>
      <w:lvlJc w:val="left"/>
      <w:pPr>
        <w:ind w:left="2880" w:hanging="1080"/>
      </w:pPr>
      <w:rPr>
        <w:rFonts w:ascii="Times New Roman" w:hAnsi="Times New Roman" w:hint="default"/>
        <w:color w:val="212121"/>
      </w:rPr>
    </w:lvl>
    <w:lvl w:ilvl="6">
      <w:start w:val="1"/>
      <w:numFmt w:val="decimal"/>
      <w:lvlText w:val="%1.%2.%3.%4.%5.%6.%7"/>
      <w:lvlJc w:val="left"/>
      <w:pPr>
        <w:ind w:left="3600" w:hanging="1440"/>
      </w:pPr>
      <w:rPr>
        <w:rFonts w:ascii="Times New Roman" w:hAnsi="Times New Roman" w:hint="default"/>
        <w:color w:val="212121"/>
      </w:rPr>
    </w:lvl>
    <w:lvl w:ilvl="7">
      <w:start w:val="1"/>
      <w:numFmt w:val="decimal"/>
      <w:lvlText w:val="%1.%2.%3.%4.%5.%6.%7.%8"/>
      <w:lvlJc w:val="left"/>
      <w:pPr>
        <w:ind w:left="3960" w:hanging="1440"/>
      </w:pPr>
      <w:rPr>
        <w:rFonts w:ascii="Times New Roman" w:hAnsi="Times New Roman" w:hint="default"/>
        <w:color w:val="212121"/>
      </w:rPr>
    </w:lvl>
    <w:lvl w:ilvl="8">
      <w:start w:val="1"/>
      <w:numFmt w:val="decimal"/>
      <w:lvlText w:val="%1.%2.%3.%4.%5.%6.%7.%8.%9"/>
      <w:lvlJc w:val="left"/>
      <w:pPr>
        <w:ind w:left="4680" w:hanging="1800"/>
      </w:pPr>
      <w:rPr>
        <w:rFonts w:ascii="Times New Roman" w:hAnsi="Times New Roman" w:hint="default"/>
        <w:color w:val="212121"/>
      </w:rPr>
    </w:lvl>
  </w:abstractNum>
  <w:abstractNum w:abstractNumId="9" w15:restartNumberingAfterBreak="0">
    <w:nsid w:val="40BD5FF1"/>
    <w:multiLevelType w:val="multilevel"/>
    <w:tmpl w:val="1EC4B4E0"/>
    <w:lvl w:ilvl="0">
      <w:start w:val="1"/>
      <w:numFmt w:val="decimal"/>
      <w:pStyle w:val="Section"/>
      <w:lvlText w:val="%1."/>
      <w:lvlJc w:val="left"/>
      <w:pPr>
        <w:ind w:left="4613" w:hanging="360"/>
      </w:pPr>
      <w:rPr>
        <w:rFonts w:cs="Times New Roman" w:hint="default"/>
        <w:b/>
      </w:rPr>
    </w:lvl>
    <w:lvl w:ilvl="1">
      <w:start w:val="1"/>
      <w:numFmt w:val="decimal"/>
      <w:pStyle w:val="Text"/>
      <w:lvlText w:val="%1.%2."/>
      <w:lvlJc w:val="left"/>
      <w:pPr>
        <w:ind w:left="5045" w:hanging="432"/>
      </w:pPr>
      <w:rPr>
        <w:rFonts w:cs="Times New Roman" w:hint="default"/>
        <w:b w:val="0"/>
        <w:i w:val="0"/>
      </w:rPr>
    </w:lvl>
    <w:lvl w:ilvl="2">
      <w:start w:val="1"/>
      <w:numFmt w:val="decimal"/>
      <w:pStyle w:val="Text2"/>
      <w:lvlText w:val="(%3)"/>
      <w:lvlJc w:val="left"/>
      <w:pPr>
        <w:ind w:left="5477" w:hanging="504"/>
      </w:pPr>
      <w:rPr>
        <w:rFonts w:cs="Times New Roman" w:hint="default"/>
        <w:i w:val="0"/>
        <w:sz w:val="24"/>
        <w:szCs w:val="24"/>
      </w:rPr>
    </w:lvl>
    <w:lvl w:ilvl="3">
      <w:start w:val="1"/>
      <w:numFmt w:val="decimal"/>
      <w:lvlText w:val="%1.%2.%3.%4."/>
      <w:lvlJc w:val="left"/>
      <w:pPr>
        <w:ind w:left="5981" w:hanging="648"/>
      </w:pPr>
      <w:rPr>
        <w:rFonts w:cs="Times New Roman" w:hint="default"/>
        <w:i w:val="0"/>
      </w:rPr>
    </w:lvl>
    <w:lvl w:ilvl="4">
      <w:start w:val="1"/>
      <w:numFmt w:val="decimal"/>
      <w:lvlText w:val="%1.%2.%3.%4.%5."/>
      <w:lvlJc w:val="left"/>
      <w:pPr>
        <w:ind w:left="6485" w:hanging="792"/>
      </w:pPr>
      <w:rPr>
        <w:rFonts w:cs="Times New Roman" w:hint="default"/>
        <w:i/>
      </w:rPr>
    </w:lvl>
    <w:lvl w:ilvl="5">
      <w:start w:val="1"/>
      <w:numFmt w:val="decimal"/>
      <w:lvlText w:val="%1.%2.%3.%4.%5.%6."/>
      <w:lvlJc w:val="left"/>
      <w:pPr>
        <w:ind w:left="6989" w:hanging="936"/>
      </w:pPr>
      <w:rPr>
        <w:rFonts w:cs="Times New Roman" w:hint="default"/>
      </w:rPr>
    </w:lvl>
    <w:lvl w:ilvl="6">
      <w:start w:val="1"/>
      <w:numFmt w:val="decimal"/>
      <w:lvlText w:val="%1.%2.%3.%4.%5.%6.%7."/>
      <w:lvlJc w:val="left"/>
      <w:pPr>
        <w:ind w:left="7493" w:hanging="1080"/>
      </w:pPr>
      <w:rPr>
        <w:rFonts w:cs="Times New Roman" w:hint="default"/>
      </w:rPr>
    </w:lvl>
    <w:lvl w:ilvl="7">
      <w:start w:val="1"/>
      <w:numFmt w:val="decimal"/>
      <w:lvlText w:val="%1.%2.%3.%4.%5.%6.%7.%8."/>
      <w:lvlJc w:val="left"/>
      <w:pPr>
        <w:ind w:left="7997" w:hanging="1224"/>
      </w:pPr>
      <w:rPr>
        <w:rFonts w:cs="Times New Roman" w:hint="default"/>
      </w:rPr>
    </w:lvl>
    <w:lvl w:ilvl="8">
      <w:start w:val="1"/>
      <w:numFmt w:val="decimal"/>
      <w:lvlText w:val="%1.%2.%3.%4.%5.%6.%7.%8.%9."/>
      <w:lvlJc w:val="left"/>
      <w:pPr>
        <w:ind w:left="8573" w:hanging="1440"/>
      </w:pPr>
      <w:rPr>
        <w:rFonts w:cs="Times New Roman" w:hint="default"/>
      </w:rPr>
    </w:lvl>
  </w:abstractNum>
  <w:abstractNum w:abstractNumId="10" w15:restartNumberingAfterBreak="0">
    <w:nsid w:val="42B14279"/>
    <w:multiLevelType w:val="multilevel"/>
    <w:tmpl w:val="D49CEB62"/>
    <w:lvl w:ilvl="0">
      <w:start w:val="1"/>
      <w:numFmt w:val="decimal"/>
      <w:pStyle w:val="ListLegal1"/>
      <w:lvlText w:val="%1."/>
      <w:lvlJc w:val="left"/>
      <w:pPr>
        <w:tabs>
          <w:tab w:val="num" w:pos="624"/>
        </w:tabs>
        <w:ind w:left="624" w:hanging="624"/>
      </w:pPr>
      <w:rPr>
        <w:rFonts w:ascii="CG Times" w:hAnsi="CG Times" w:cs="Times New Roman"/>
        <w:b w:val="0"/>
        <w:i w:val="0"/>
        <w:sz w:val="20"/>
      </w:rPr>
    </w:lvl>
    <w:lvl w:ilvl="1">
      <w:start w:val="1"/>
      <w:numFmt w:val="decimal"/>
      <w:pStyle w:val="ListLegal2"/>
      <w:lvlText w:val="%1.%2"/>
      <w:lvlJc w:val="left"/>
      <w:pPr>
        <w:tabs>
          <w:tab w:val="num" w:pos="624"/>
        </w:tabs>
        <w:ind w:left="624" w:hanging="624"/>
      </w:pPr>
      <w:rPr>
        <w:rFonts w:cs="Times New Roman"/>
        <w:b w:val="0"/>
        <w:i w:val="0"/>
        <w:sz w:val="20"/>
      </w:rPr>
    </w:lvl>
    <w:lvl w:ilvl="2">
      <w:start w:val="1"/>
      <w:numFmt w:val="decimal"/>
      <w:pStyle w:val="ListLegal3"/>
      <w:lvlText w:val="%1.%2.%3"/>
      <w:lvlJc w:val="left"/>
      <w:pPr>
        <w:tabs>
          <w:tab w:val="num" w:pos="1417"/>
        </w:tabs>
        <w:ind w:left="1417" w:hanging="793"/>
      </w:pPr>
      <w:rPr>
        <w:rFonts w:cs="Times New Roman"/>
        <w:b w:val="0"/>
        <w:i w:val="0"/>
        <w:sz w:val="18"/>
      </w:rPr>
    </w:lvl>
    <w:lvl w:ilvl="3">
      <w:start w:val="1"/>
      <w:numFmt w:val="decimal"/>
      <w:pStyle w:val="ListArabic4"/>
      <w:lvlText w:val="(%4)"/>
      <w:lvlJc w:val="left"/>
      <w:pPr>
        <w:tabs>
          <w:tab w:val="num" w:pos="2438"/>
        </w:tabs>
        <w:ind w:left="2438" w:hanging="510"/>
      </w:pPr>
      <w:rPr>
        <w:rFonts w:cs="Times New Roman"/>
        <w:b w:val="0"/>
        <w:i w:val="0"/>
        <w:sz w:val="2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SCHEDULE %9"/>
      <w:lvlJc w:val="left"/>
      <w:pPr>
        <w:tabs>
          <w:tab w:val="num" w:pos="0"/>
        </w:tabs>
      </w:pPr>
      <w:rPr>
        <w:rFonts w:cs="Times New Roman"/>
        <w:b/>
        <w:i w:val="0"/>
        <w:caps/>
        <w:smallCaps w:val="0"/>
        <w:sz w:val="22"/>
      </w:rPr>
    </w:lvl>
  </w:abstractNum>
  <w:abstractNum w:abstractNumId="11" w15:restartNumberingAfterBreak="0">
    <w:nsid w:val="667274B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763C1B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7926B44"/>
    <w:multiLevelType w:val="hybridMultilevel"/>
    <w:tmpl w:val="403A6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31395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7693171">
    <w:abstractNumId w:val="0"/>
  </w:num>
  <w:num w:numId="3" w16cid:durableId="446389380">
    <w:abstractNumId w:val="2"/>
  </w:num>
  <w:num w:numId="4" w16cid:durableId="1335761297">
    <w:abstractNumId w:val="7"/>
  </w:num>
  <w:num w:numId="5" w16cid:durableId="1022316605">
    <w:abstractNumId w:val="6"/>
  </w:num>
  <w:num w:numId="6" w16cid:durableId="403528251">
    <w:abstractNumId w:val="9"/>
  </w:num>
  <w:num w:numId="7" w16cid:durableId="1501502663">
    <w:abstractNumId w:val="1"/>
  </w:num>
  <w:num w:numId="8" w16cid:durableId="2021007076">
    <w:abstractNumId w:val="11"/>
  </w:num>
  <w:num w:numId="9" w16cid:durableId="2024550968">
    <w:abstractNumId w:val="13"/>
  </w:num>
  <w:num w:numId="10" w16cid:durableId="1196313802">
    <w:abstractNumId w:val="3"/>
  </w:num>
  <w:num w:numId="11" w16cid:durableId="1537936231">
    <w:abstractNumId w:val="12"/>
  </w:num>
  <w:num w:numId="12" w16cid:durableId="2015573233">
    <w:abstractNumId w:val="5"/>
  </w:num>
  <w:num w:numId="13" w16cid:durableId="1275677500">
    <w:abstractNumId w:val="8"/>
  </w:num>
  <w:num w:numId="14" w16cid:durableId="6870970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1D3"/>
    <w:rsid w:val="00020A42"/>
    <w:rsid w:val="00026A02"/>
    <w:rsid w:val="00046CB1"/>
    <w:rsid w:val="00057C9E"/>
    <w:rsid w:val="00071E3B"/>
    <w:rsid w:val="00093508"/>
    <w:rsid w:val="000A4C8C"/>
    <w:rsid w:val="000A4D7E"/>
    <w:rsid w:val="000C61CD"/>
    <w:rsid w:val="000D7ECA"/>
    <w:rsid w:val="000E2450"/>
    <w:rsid w:val="00102E9F"/>
    <w:rsid w:val="00162394"/>
    <w:rsid w:val="00171CFB"/>
    <w:rsid w:val="001815B1"/>
    <w:rsid w:val="001857B9"/>
    <w:rsid w:val="001A7D5D"/>
    <w:rsid w:val="001B722E"/>
    <w:rsid w:val="001D590C"/>
    <w:rsid w:val="00203451"/>
    <w:rsid w:val="00227A08"/>
    <w:rsid w:val="002451A8"/>
    <w:rsid w:val="00264C8B"/>
    <w:rsid w:val="002915CA"/>
    <w:rsid w:val="002D2AA2"/>
    <w:rsid w:val="002F3388"/>
    <w:rsid w:val="0030720E"/>
    <w:rsid w:val="003101D3"/>
    <w:rsid w:val="00316995"/>
    <w:rsid w:val="00320466"/>
    <w:rsid w:val="003228ED"/>
    <w:rsid w:val="00326886"/>
    <w:rsid w:val="00372A51"/>
    <w:rsid w:val="00377D1F"/>
    <w:rsid w:val="003B1ED1"/>
    <w:rsid w:val="003B21FD"/>
    <w:rsid w:val="003D35EF"/>
    <w:rsid w:val="003F0143"/>
    <w:rsid w:val="0043669E"/>
    <w:rsid w:val="00460ACA"/>
    <w:rsid w:val="004956C1"/>
    <w:rsid w:val="004C260B"/>
    <w:rsid w:val="00510853"/>
    <w:rsid w:val="0052546D"/>
    <w:rsid w:val="00536734"/>
    <w:rsid w:val="00542B67"/>
    <w:rsid w:val="005452DD"/>
    <w:rsid w:val="00566CA4"/>
    <w:rsid w:val="00575FF2"/>
    <w:rsid w:val="0060475A"/>
    <w:rsid w:val="0060608B"/>
    <w:rsid w:val="00620A9D"/>
    <w:rsid w:val="006323C9"/>
    <w:rsid w:val="00666268"/>
    <w:rsid w:val="0066674D"/>
    <w:rsid w:val="00667F78"/>
    <w:rsid w:val="006C295A"/>
    <w:rsid w:val="00703C95"/>
    <w:rsid w:val="00730735"/>
    <w:rsid w:val="00744158"/>
    <w:rsid w:val="00744E1D"/>
    <w:rsid w:val="00766FB6"/>
    <w:rsid w:val="007945C3"/>
    <w:rsid w:val="007B39A1"/>
    <w:rsid w:val="007C3B89"/>
    <w:rsid w:val="007C6D03"/>
    <w:rsid w:val="007E4CA6"/>
    <w:rsid w:val="00816136"/>
    <w:rsid w:val="00817729"/>
    <w:rsid w:val="00825940"/>
    <w:rsid w:val="00833042"/>
    <w:rsid w:val="008464D5"/>
    <w:rsid w:val="00856B26"/>
    <w:rsid w:val="00894AC2"/>
    <w:rsid w:val="008A7BDC"/>
    <w:rsid w:val="008C2528"/>
    <w:rsid w:val="008C744B"/>
    <w:rsid w:val="008C77DE"/>
    <w:rsid w:val="008E2B62"/>
    <w:rsid w:val="00923AF8"/>
    <w:rsid w:val="009B1EC3"/>
    <w:rsid w:val="009B4288"/>
    <w:rsid w:val="009C3A48"/>
    <w:rsid w:val="009D2813"/>
    <w:rsid w:val="009D5F2B"/>
    <w:rsid w:val="009D7DA5"/>
    <w:rsid w:val="009E5FCA"/>
    <w:rsid w:val="00A678A2"/>
    <w:rsid w:val="00A74A24"/>
    <w:rsid w:val="00AA7326"/>
    <w:rsid w:val="00AC46E7"/>
    <w:rsid w:val="00AF7980"/>
    <w:rsid w:val="00B03082"/>
    <w:rsid w:val="00B41B93"/>
    <w:rsid w:val="00B56175"/>
    <w:rsid w:val="00B70417"/>
    <w:rsid w:val="00B85E43"/>
    <w:rsid w:val="00B95D3F"/>
    <w:rsid w:val="00BA2985"/>
    <w:rsid w:val="00BB0A56"/>
    <w:rsid w:val="00BB29D0"/>
    <w:rsid w:val="00BE3ED2"/>
    <w:rsid w:val="00C00596"/>
    <w:rsid w:val="00C0112B"/>
    <w:rsid w:val="00C16B14"/>
    <w:rsid w:val="00C32AD2"/>
    <w:rsid w:val="00C407C4"/>
    <w:rsid w:val="00C46E43"/>
    <w:rsid w:val="00C55A6F"/>
    <w:rsid w:val="00C57D6C"/>
    <w:rsid w:val="00C97BF9"/>
    <w:rsid w:val="00D00B07"/>
    <w:rsid w:val="00D04516"/>
    <w:rsid w:val="00D56458"/>
    <w:rsid w:val="00D6288A"/>
    <w:rsid w:val="00D91B36"/>
    <w:rsid w:val="00DB1301"/>
    <w:rsid w:val="00DC34DA"/>
    <w:rsid w:val="00DD5F9C"/>
    <w:rsid w:val="00E00BBC"/>
    <w:rsid w:val="00E26D27"/>
    <w:rsid w:val="00E46905"/>
    <w:rsid w:val="00E60791"/>
    <w:rsid w:val="00ED6780"/>
    <w:rsid w:val="00F2503F"/>
    <w:rsid w:val="00F371DB"/>
    <w:rsid w:val="00F51D7F"/>
    <w:rsid w:val="00F63F72"/>
    <w:rsid w:val="00F70B04"/>
    <w:rsid w:val="00F76739"/>
    <w:rsid w:val="00FB0641"/>
    <w:rsid w:val="00FB121E"/>
    <w:rsid w:val="00FC5C29"/>
    <w:rsid w:val="00FC6E99"/>
    <w:rsid w:val="00FF77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077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88" w:lineRule="auto"/>
      <w:jc w:val="both"/>
    </w:pPr>
    <w:rPr>
      <w:rFonts w:ascii="CG Times" w:eastAsia="Times New Roman" w:hAnsi="CG Times"/>
      <w:szCs w:val="20"/>
    </w:rPr>
  </w:style>
  <w:style w:type="paragraph" w:styleId="Heading1">
    <w:name w:val="heading 1"/>
    <w:basedOn w:val="Normal"/>
    <w:next w:val="Normal"/>
    <w:link w:val="Heading1Char"/>
    <w:uiPriority w:val="99"/>
    <w:qFormat/>
    <w:locked/>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9"/>
    <w:qFormat/>
    <w:locked/>
    <w:pPr>
      <w:keepNext/>
      <w:keepLines/>
      <w:spacing w:before="200" w:after="0"/>
      <w:outlineLvl w:val="1"/>
    </w:pPr>
    <w:rPr>
      <w:rFonts w:ascii="Cambria" w:eastAsia="SimSun" w:hAnsi="Cambria"/>
      <w:b/>
      <w:bCs/>
      <w:color w:val="4F81BD"/>
      <w:sz w:val="26"/>
      <w:szCs w:val="26"/>
    </w:rPr>
  </w:style>
  <w:style w:type="paragraph" w:styleId="Heading3">
    <w:name w:val="heading 3"/>
    <w:basedOn w:val="Normal"/>
    <w:link w:val="Heading3Char"/>
    <w:uiPriority w:val="99"/>
    <w:qFormat/>
    <w:pPr>
      <w:spacing w:before="100" w:beforeAutospacing="1" w:after="100" w:afterAutospacing="1" w:line="240" w:lineRule="auto"/>
      <w:jc w:val="left"/>
      <w:outlineLvl w:val="2"/>
    </w:pPr>
    <w:rPr>
      <w:rFonts w:ascii="Times New Roman" w:hAnsi="Times New Roman"/>
      <w:b/>
      <w:bCs/>
      <w:color w:val="000000"/>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Pr>
      <w:rFonts w:ascii="Times New Roman" w:hAnsi="Times New Roman" w:cs="Times New Roman"/>
      <w:b/>
      <w:bCs/>
      <w:color w:val="000000"/>
      <w:sz w:val="27"/>
      <w:szCs w:val="27"/>
    </w:rPr>
  </w:style>
  <w:style w:type="paragraph" w:styleId="BodyText">
    <w:name w:val="Body Text"/>
    <w:basedOn w:val="Normal"/>
    <w:link w:val="BodyTextChar"/>
    <w:uiPriority w:val="99"/>
    <w:semiHidden/>
    <w:pPr>
      <w:ind w:left="624"/>
    </w:pPr>
  </w:style>
  <w:style w:type="character" w:customStyle="1" w:styleId="BodyTextChar">
    <w:name w:val="Body Text Char"/>
    <w:basedOn w:val="DefaultParagraphFont"/>
    <w:link w:val="BodyText"/>
    <w:uiPriority w:val="99"/>
    <w:semiHidden/>
    <w:locked/>
    <w:rPr>
      <w:rFonts w:ascii="CG Times" w:hAnsi="CG Times" w:cs="Times New Roman"/>
      <w:sz w:val="20"/>
      <w:szCs w:val="20"/>
      <w:lang w:val="en-GB" w:eastAsia="en-GB"/>
    </w:rPr>
  </w:style>
  <w:style w:type="paragraph" w:customStyle="1" w:styleId="ListArabic4">
    <w:name w:val="List Arabic 4"/>
    <w:basedOn w:val="Normal"/>
    <w:next w:val="Normal"/>
    <w:uiPriority w:val="99"/>
    <w:pPr>
      <w:numPr>
        <w:ilvl w:val="3"/>
        <w:numId w:val="1"/>
      </w:numPr>
      <w:tabs>
        <w:tab w:val="left" w:pos="86"/>
      </w:tabs>
    </w:pPr>
  </w:style>
  <w:style w:type="paragraph" w:customStyle="1" w:styleId="ListLegal1">
    <w:name w:val="List Legal 1"/>
    <w:basedOn w:val="Normal"/>
    <w:next w:val="BodyText"/>
    <w:uiPriority w:val="99"/>
    <w:pPr>
      <w:numPr>
        <w:numId w:val="1"/>
      </w:numPr>
      <w:tabs>
        <w:tab w:val="left" w:pos="22"/>
      </w:tabs>
    </w:pPr>
  </w:style>
  <w:style w:type="paragraph" w:customStyle="1" w:styleId="ListLegal2">
    <w:name w:val="List Legal 2"/>
    <w:basedOn w:val="Normal"/>
    <w:next w:val="BodyText"/>
    <w:uiPriority w:val="99"/>
    <w:pPr>
      <w:numPr>
        <w:ilvl w:val="1"/>
        <w:numId w:val="1"/>
      </w:numPr>
      <w:tabs>
        <w:tab w:val="left" w:pos="22"/>
      </w:tabs>
    </w:pPr>
  </w:style>
  <w:style w:type="paragraph" w:customStyle="1" w:styleId="ListLegal3">
    <w:name w:val="List Legal 3"/>
    <w:basedOn w:val="Normal"/>
    <w:next w:val="ListLegal1"/>
    <w:uiPriority w:val="99"/>
    <w:pPr>
      <w:numPr>
        <w:ilvl w:val="2"/>
        <w:numId w:val="1"/>
      </w:numPr>
      <w:tabs>
        <w:tab w:val="left" w:pos="50"/>
      </w:tabs>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pPr>
      <w:spacing w:after="0" w:line="240" w:lineRule="auto"/>
      <w:jc w:val="left"/>
    </w:pPr>
    <w:rPr>
      <w:rFonts w:ascii="Times New Roman" w:hAnsi="Times New Roman"/>
      <w:sz w:val="20"/>
      <w:lang w:eastAsia="en-US"/>
    </w:rPr>
  </w:style>
  <w:style w:type="character" w:customStyle="1" w:styleId="FootnoteTextChar">
    <w:name w:val="Footnote Text Char"/>
    <w:basedOn w:val="DefaultParagraphFont"/>
    <w:link w:val="FootnoteText"/>
    <w:uiPriority w:val="99"/>
    <w:locked/>
    <w:rPr>
      <w:rFonts w:ascii="Times New Roman" w:hAnsi="Times New Roman" w:cs="Times New Roman"/>
      <w:lang w:eastAsia="en-US"/>
    </w:rPr>
  </w:style>
  <w:style w:type="character" w:styleId="FootnoteReference">
    <w:name w:val="footnote reference"/>
    <w:basedOn w:val="DefaultParagraphFont"/>
    <w:uiPriority w:val="99"/>
    <w:rPr>
      <w:rFonts w:cs="Times New Roman"/>
      <w:vertAlign w:val="superscript"/>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ascii="CG Times" w:hAnsi="CG Times" w:cs="Times New Roman"/>
      <w:sz w:val="22"/>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ascii="CG Times" w:hAnsi="CG Times" w:cs="Times New Roman"/>
      <w:sz w:val="22"/>
    </w:rPr>
  </w:style>
  <w:style w:type="character" w:styleId="Hyperlink">
    <w:name w:val="Hyperlink"/>
    <w:basedOn w:val="DefaultParagraphFont"/>
    <w:uiPriority w:val="99"/>
    <w:rPr>
      <w:rFonts w:cs="Times New Roman"/>
      <w:color w:val="0000FF"/>
      <w:u w:val="single"/>
    </w:rPr>
  </w:style>
  <w:style w:type="character" w:styleId="Strong">
    <w:name w:val="Strong"/>
    <w:basedOn w:val="DefaultParagraphFont"/>
    <w:uiPriority w:val="99"/>
    <w:qFormat/>
    <w:rPr>
      <w:rFonts w:cs="Times New Roman"/>
      <w:b/>
      <w:bCs/>
    </w:rPr>
  </w:style>
  <w:style w:type="character" w:customStyle="1" w:styleId="value">
    <w:name w:val="value"/>
    <w:basedOn w:val="DefaultParagraphFont"/>
    <w:uiPriority w:val="99"/>
    <w:rPr>
      <w:rFonts w:cs="Times New Roman"/>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rPr>
      <w:rFonts w:cs="Times New Roman"/>
      <w:color w:val="800080"/>
      <w:u w:val="single"/>
    </w:rPr>
  </w:style>
  <w:style w:type="table" w:styleId="TableGrid">
    <w:name w:val="Table Grid"/>
    <w:basedOn w:val="TableNormal"/>
    <w:uiPriority w:val="39"/>
    <w:lock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pPr>
      <w:spacing w:before="100" w:beforeAutospacing="1" w:after="100" w:afterAutospacing="1" w:line="240" w:lineRule="auto"/>
      <w:jc w:val="left"/>
    </w:pPr>
    <w:rPr>
      <w:rFonts w:ascii="Times New Roman" w:hAnsi="Times New Roman"/>
      <w:sz w:val="24"/>
      <w:szCs w:val="24"/>
    </w:rPr>
  </w:style>
  <w:style w:type="paragraph" w:customStyle="1" w:styleId="Section">
    <w:name w:val="Section"/>
    <w:basedOn w:val="Normal"/>
    <w:link w:val="SectionChar"/>
    <w:uiPriority w:val="99"/>
    <w:pPr>
      <w:widowControl w:val="0"/>
      <w:numPr>
        <w:numId w:val="6"/>
      </w:numPr>
      <w:spacing w:before="120" w:after="120" w:line="240" w:lineRule="auto"/>
      <w:ind w:left="567" w:hanging="567"/>
    </w:pPr>
    <w:rPr>
      <w:rFonts w:ascii="Garamond" w:hAnsi="Garamond"/>
      <w:b/>
      <w:sz w:val="24"/>
      <w:szCs w:val="24"/>
    </w:rPr>
  </w:style>
  <w:style w:type="paragraph" w:customStyle="1" w:styleId="Section2">
    <w:name w:val="Section 2"/>
    <w:basedOn w:val="Normal"/>
    <w:link w:val="Section2Char"/>
    <w:uiPriority w:val="99"/>
    <w:pPr>
      <w:spacing w:before="120" w:after="120" w:line="240" w:lineRule="auto"/>
    </w:pPr>
    <w:rPr>
      <w:rFonts w:ascii="Garamond" w:hAnsi="Garamond"/>
      <w:sz w:val="24"/>
      <w:szCs w:val="24"/>
    </w:rPr>
  </w:style>
  <w:style w:type="character" w:customStyle="1" w:styleId="SectionChar">
    <w:name w:val="Section Char"/>
    <w:basedOn w:val="DefaultParagraphFont"/>
    <w:link w:val="Section"/>
    <w:uiPriority w:val="99"/>
    <w:locked/>
    <w:rPr>
      <w:rFonts w:ascii="Garamond" w:hAnsi="Garamond" w:cs="Times New Roman"/>
      <w:b/>
      <w:sz w:val="24"/>
      <w:szCs w:val="24"/>
    </w:rPr>
  </w:style>
  <w:style w:type="paragraph" w:customStyle="1" w:styleId="Text">
    <w:name w:val="Text"/>
    <w:basedOn w:val="Normal"/>
    <w:link w:val="TextChar"/>
    <w:uiPriority w:val="99"/>
    <w:pPr>
      <w:widowControl w:val="0"/>
      <w:numPr>
        <w:ilvl w:val="1"/>
        <w:numId w:val="6"/>
      </w:numPr>
      <w:spacing w:before="120" w:after="120" w:line="240" w:lineRule="auto"/>
      <w:ind w:left="567" w:hanging="567"/>
    </w:pPr>
    <w:rPr>
      <w:rFonts w:ascii="Garamond" w:hAnsi="Garamond"/>
      <w:sz w:val="24"/>
      <w:szCs w:val="24"/>
    </w:rPr>
  </w:style>
  <w:style w:type="character" w:customStyle="1" w:styleId="Section2Char">
    <w:name w:val="Section 2 Char"/>
    <w:basedOn w:val="DefaultParagraphFont"/>
    <w:link w:val="Section2"/>
    <w:uiPriority w:val="99"/>
    <w:locked/>
    <w:rPr>
      <w:rFonts w:ascii="Garamond" w:hAnsi="Garamond" w:cs="Times New Roman"/>
      <w:sz w:val="24"/>
      <w:szCs w:val="24"/>
    </w:rPr>
  </w:style>
  <w:style w:type="paragraph" w:customStyle="1" w:styleId="Text2">
    <w:name w:val="Text 2"/>
    <w:basedOn w:val="Normal"/>
    <w:link w:val="Text2Char"/>
    <w:uiPriority w:val="99"/>
    <w:pPr>
      <w:widowControl w:val="0"/>
      <w:numPr>
        <w:ilvl w:val="2"/>
        <w:numId w:val="6"/>
      </w:numPr>
      <w:spacing w:before="120" w:after="120" w:line="240" w:lineRule="auto"/>
      <w:ind w:left="1134" w:hanging="567"/>
    </w:pPr>
    <w:rPr>
      <w:rFonts w:ascii="Garamond" w:hAnsi="Garamond"/>
      <w:sz w:val="24"/>
      <w:szCs w:val="24"/>
    </w:rPr>
  </w:style>
  <w:style w:type="character" w:customStyle="1" w:styleId="TextChar">
    <w:name w:val="Text Char"/>
    <w:basedOn w:val="DefaultParagraphFont"/>
    <w:link w:val="Text"/>
    <w:uiPriority w:val="99"/>
    <w:locked/>
    <w:rPr>
      <w:rFonts w:ascii="Garamond" w:hAnsi="Garamond" w:cs="Times New Roman"/>
      <w:sz w:val="24"/>
      <w:szCs w:val="24"/>
    </w:rPr>
  </w:style>
  <w:style w:type="character" w:customStyle="1" w:styleId="Text2Char">
    <w:name w:val="Text 2 Char"/>
    <w:basedOn w:val="DefaultParagraphFont"/>
    <w:link w:val="Text2"/>
    <w:uiPriority w:val="99"/>
    <w:locked/>
    <w:rPr>
      <w:rFonts w:ascii="Garamond" w:hAnsi="Garamond" w:cs="Times New Roman"/>
      <w:sz w:val="24"/>
      <w:szCs w:val="24"/>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Pr>
      <w:rFonts w:ascii="Times New Roman" w:eastAsia="Times New Roman" w:hAnsi="Times New Roman"/>
      <w:sz w:val="0"/>
      <w:szCs w:val="0"/>
    </w:rPr>
  </w:style>
  <w:style w:type="paragraph" w:styleId="PlainText">
    <w:name w:val="Plain Text"/>
    <w:basedOn w:val="Normal"/>
    <w:link w:val="PlainTextChar"/>
    <w:uiPriority w:val="99"/>
    <w:unhideWhenUsed/>
    <w:pPr>
      <w:spacing w:after="0" w:line="240" w:lineRule="auto"/>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Pr>
      <w:rFonts w:eastAsiaTheme="minorHAnsi" w:cstheme="minorBidi"/>
      <w:szCs w:val="21"/>
      <w:lang w:eastAsia="en-US"/>
    </w:rPr>
  </w:style>
  <w:style w:type="paragraph" w:styleId="Revision">
    <w:name w:val="Revision"/>
    <w:hidden/>
    <w:uiPriority w:val="99"/>
    <w:semiHidden/>
    <w:rsid w:val="00BA2985"/>
    <w:rPr>
      <w:rFonts w:ascii="CG Times" w:eastAsia="Times New Roman" w:hAnsi="CG Times"/>
      <w:szCs w:val="20"/>
    </w:rPr>
  </w:style>
  <w:style w:type="character" w:styleId="CommentReference">
    <w:name w:val="annotation reference"/>
    <w:basedOn w:val="DefaultParagraphFont"/>
    <w:uiPriority w:val="99"/>
    <w:semiHidden/>
    <w:unhideWhenUsed/>
    <w:rsid w:val="00316995"/>
    <w:rPr>
      <w:sz w:val="16"/>
      <w:szCs w:val="16"/>
    </w:rPr>
  </w:style>
  <w:style w:type="paragraph" w:styleId="CommentText">
    <w:name w:val="annotation text"/>
    <w:basedOn w:val="Normal"/>
    <w:link w:val="CommentTextChar"/>
    <w:uiPriority w:val="99"/>
    <w:semiHidden/>
    <w:unhideWhenUsed/>
    <w:rsid w:val="00316995"/>
    <w:pPr>
      <w:spacing w:line="240" w:lineRule="auto"/>
    </w:pPr>
    <w:rPr>
      <w:sz w:val="20"/>
    </w:rPr>
  </w:style>
  <w:style w:type="character" w:customStyle="1" w:styleId="CommentTextChar">
    <w:name w:val="Comment Text Char"/>
    <w:basedOn w:val="DefaultParagraphFont"/>
    <w:link w:val="CommentText"/>
    <w:uiPriority w:val="99"/>
    <w:semiHidden/>
    <w:rsid w:val="00316995"/>
    <w:rPr>
      <w:rFonts w:ascii="CG Times" w:eastAsia="Times New Roman" w:hAnsi="CG Times"/>
      <w:sz w:val="20"/>
      <w:szCs w:val="20"/>
    </w:rPr>
  </w:style>
  <w:style w:type="paragraph" w:styleId="CommentSubject">
    <w:name w:val="annotation subject"/>
    <w:basedOn w:val="CommentText"/>
    <w:next w:val="CommentText"/>
    <w:link w:val="CommentSubjectChar"/>
    <w:uiPriority w:val="99"/>
    <w:semiHidden/>
    <w:unhideWhenUsed/>
    <w:rsid w:val="00316995"/>
    <w:rPr>
      <w:b/>
      <w:bCs/>
    </w:rPr>
  </w:style>
  <w:style w:type="character" w:customStyle="1" w:styleId="CommentSubjectChar">
    <w:name w:val="Comment Subject Char"/>
    <w:basedOn w:val="CommentTextChar"/>
    <w:link w:val="CommentSubject"/>
    <w:uiPriority w:val="99"/>
    <w:semiHidden/>
    <w:rsid w:val="00316995"/>
    <w:rPr>
      <w:rFonts w:ascii="CG Times" w:eastAsia="Times New Roman" w:hAnsi="CG Time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83338">
      <w:bodyDiv w:val="1"/>
      <w:marLeft w:val="0"/>
      <w:marRight w:val="0"/>
      <w:marTop w:val="0"/>
      <w:marBottom w:val="0"/>
      <w:divBdr>
        <w:top w:val="none" w:sz="0" w:space="0" w:color="auto"/>
        <w:left w:val="none" w:sz="0" w:space="0" w:color="auto"/>
        <w:bottom w:val="none" w:sz="0" w:space="0" w:color="auto"/>
        <w:right w:val="none" w:sz="0" w:space="0" w:color="auto"/>
      </w:divBdr>
    </w:div>
    <w:div w:id="323124262">
      <w:bodyDiv w:val="1"/>
      <w:marLeft w:val="0"/>
      <w:marRight w:val="0"/>
      <w:marTop w:val="0"/>
      <w:marBottom w:val="0"/>
      <w:divBdr>
        <w:top w:val="none" w:sz="0" w:space="0" w:color="auto"/>
        <w:left w:val="none" w:sz="0" w:space="0" w:color="auto"/>
        <w:bottom w:val="none" w:sz="0" w:space="0" w:color="auto"/>
        <w:right w:val="none" w:sz="0" w:space="0" w:color="auto"/>
      </w:divBdr>
      <w:divsChild>
        <w:div w:id="480854505">
          <w:marLeft w:val="0"/>
          <w:marRight w:val="0"/>
          <w:marTop w:val="0"/>
          <w:marBottom w:val="0"/>
          <w:divBdr>
            <w:top w:val="none" w:sz="0" w:space="0" w:color="auto"/>
            <w:left w:val="none" w:sz="0" w:space="0" w:color="auto"/>
            <w:bottom w:val="none" w:sz="0" w:space="0" w:color="auto"/>
            <w:right w:val="none" w:sz="0" w:space="0" w:color="auto"/>
          </w:divBdr>
          <w:divsChild>
            <w:div w:id="1766027466">
              <w:marLeft w:val="0"/>
              <w:marRight w:val="0"/>
              <w:marTop w:val="0"/>
              <w:marBottom w:val="0"/>
              <w:divBdr>
                <w:top w:val="none" w:sz="0" w:space="0" w:color="auto"/>
                <w:left w:val="none" w:sz="0" w:space="0" w:color="auto"/>
                <w:bottom w:val="none" w:sz="0" w:space="0" w:color="auto"/>
                <w:right w:val="none" w:sz="0" w:space="0" w:color="auto"/>
              </w:divBdr>
              <w:divsChild>
                <w:div w:id="112987206">
                  <w:marLeft w:val="0"/>
                  <w:marRight w:val="0"/>
                  <w:marTop w:val="0"/>
                  <w:marBottom w:val="600"/>
                  <w:divBdr>
                    <w:top w:val="none" w:sz="0" w:space="0" w:color="auto"/>
                    <w:left w:val="none" w:sz="0" w:space="0" w:color="auto"/>
                    <w:bottom w:val="none" w:sz="0" w:space="0" w:color="auto"/>
                    <w:right w:val="none" w:sz="0" w:space="0" w:color="auto"/>
                  </w:divBdr>
                  <w:divsChild>
                    <w:div w:id="1421684259">
                      <w:marLeft w:val="0"/>
                      <w:marRight w:val="0"/>
                      <w:marTop w:val="0"/>
                      <w:marBottom w:val="0"/>
                      <w:divBdr>
                        <w:top w:val="single" w:sz="36" w:space="15" w:color="26224B"/>
                        <w:left w:val="none" w:sz="0" w:space="0" w:color="auto"/>
                        <w:bottom w:val="none" w:sz="0" w:space="0" w:color="auto"/>
                        <w:right w:val="none" w:sz="0" w:space="0" w:color="auto"/>
                      </w:divBdr>
                    </w:div>
                  </w:divsChild>
                </w:div>
              </w:divsChild>
            </w:div>
          </w:divsChild>
        </w:div>
      </w:divsChild>
    </w:div>
    <w:div w:id="348724057">
      <w:marLeft w:val="0"/>
      <w:marRight w:val="0"/>
      <w:marTop w:val="0"/>
      <w:marBottom w:val="0"/>
      <w:divBdr>
        <w:top w:val="none" w:sz="0" w:space="0" w:color="auto"/>
        <w:left w:val="none" w:sz="0" w:space="0" w:color="auto"/>
        <w:bottom w:val="none" w:sz="0" w:space="0" w:color="auto"/>
        <w:right w:val="none" w:sz="0" w:space="0" w:color="auto"/>
      </w:divBdr>
      <w:divsChild>
        <w:div w:id="348724061">
          <w:marLeft w:val="0"/>
          <w:marRight w:val="0"/>
          <w:marTop w:val="0"/>
          <w:marBottom w:val="0"/>
          <w:divBdr>
            <w:top w:val="none" w:sz="0" w:space="0" w:color="auto"/>
            <w:left w:val="none" w:sz="0" w:space="0" w:color="auto"/>
            <w:bottom w:val="none" w:sz="0" w:space="0" w:color="auto"/>
            <w:right w:val="none" w:sz="0" w:space="0" w:color="auto"/>
          </w:divBdr>
        </w:div>
        <w:div w:id="348724075">
          <w:marLeft w:val="0"/>
          <w:marRight w:val="0"/>
          <w:marTop w:val="0"/>
          <w:marBottom w:val="0"/>
          <w:divBdr>
            <w:top w:val="none" w:sz="0" w:space="0" w:color="auto"/>
            <w:left w:val="none" w:sz="0" w:space="0" w:color="auto"/>
            <w:bottom w:val="none" w:sz="0" w:space="0" w:color="auto"/>
            <w:right w:val="none" w:sz="0" w:space="0" w:color="auto"/>
          </w:divBdr>
        </w:div>
      </w:divsChild>
    </w:div>
    <w:div w:id="348724058">
      <w:marLeft w:val="0"/>
      <w:marRight w:val="0"/>
      <w:marTop w:val="0"/>
      <w:marBottom w:val="0"/>
      <w:divBdr>
        <w:top w:val="none" w:sz="0" w:space="0" w:color="auto"/>
        <w:left w:val="none" w:sz="0" w:space="0" w:color="auto"/>
        <w:bottom w:val="none" w:sz="0" w:space="0" w:color="auto"/>
        <w:right w:val="none" w:sz="0" w:space="0" w:color="auto"/>
      </w:divBdr>
    </w:div>
    <w:div w:id="348724059">
      <w:marLeft w:val="0"/>
      <w:marRight w:val="0"/>
      <w:marTop w:val="0"/>
      <w:marBottom w:val="0"/>
      <w:divBdr>
        <w:top w:val="none" w:sz="0" w:space="0" w:color="auto"/>
        <w:left w:val="none" w:sz="0" w:space="0" w:color="auto"/>
        <w:bottom w:val="none" w:sz="0" w:space="0" w:color="auto"/>
        <w:right w:val="none" w:sz="0" w:space="0" w:color="auto"/>
      </w:divBdr>
    </w:div>
    <w:div w:id="348724060">
      <w:marLeft w:val="0"/>
      <w:marRight w:val="0"/>
      <w:marTop w:val="0"/>
      <w:marBottom w:val="0"/>
      <w:divBdr>
        <w:top w:val="none" w:sz="0" w:space="0" w:color="auto"/>
        <w:left w:val="none" w:sz="0" w:space="0" w:color="auto"/>
        <w:bottom w:val="none" w:sz="0" w:space="0" w:color="auto"/>
        <w:right w:val="none" w:sz="0" w:space="0" w:color="auto"/>
      </w:divBdr>
    </w:div>
    <w:div w:id="348724062">
      <w:marLeft w:val="0"/>
      <w:marRight w:val="0"/>
      <w:marTop w:val="0"/>
      <w:marBottom w:val="0"/>
      <w:divBdr>
        <w:top w:val="none" w:sz="0" w:space="0" w:color="auto"/>
        <w:left w:val="none" w:sz="0" w:space="0" w:color="auto"/>
        <w:bottom w:val="none" w:sz="0" w:space="0" w:color="auto"/>
        <w:right w:val="none" w:sz="0" w:space="0" w:color="auto"/>
      </w:divBdr>
    </w:div>
    <w:div w:id="348724063">
      <w:marLeft w:val="0"/>
      <w:marRight w:val="0"/>
      <w:marTop w:val="0"/>
      <w:marBottom w:val="0"/>
      <w:divBdr>
        <w:top w:val="none" w:sz="0" w:space="0" w:color="auto"/>
        <w:left w:val="none" w:sz="0" w:space="0" w:color="auto"/>
        <w:bottom w:val="none" w:sz="0" w:space="0" w:color="auto"/>
        <w:right w:val="none" w:sz="0" w:space="0" w:color="auto"/>
      </w:divBdr>
    </w:div>
    <w:div w:id="348724064">
      <w:marLeft w:val="0"/>
      <w:marRight w:val="0"/>
      <w:marTop w:val="0"/>
      <w:marBottom w:val="0"/>
      <w:divBdr>
        <w:top w:val="none" w:sz="0" w:space="0" w:color="auto"/>
        <w:left w:val="none" w:sz="0" w:space="0" w:color="auto"/>
        <w:bottom w:val="none" w:sz="0" w:space="0" w:color="auto"/>
        <w:right w:val="none" w:sz="0" w:space="0" w:color="auto"/>
      </w:divBdr>
    </w:div>
    <w:div w:id="348724065">
      <w:marLeft w:val="0"/>
      <w:marRight w:val="0"/>
      <w:marTop w:val="0"/>
      <w:marBottom w:val="0"/>
      <w:divBdr>
        <w:top w:val="none" w:sz="0" w:space="0" w:color="auto"/>
        <w:left w:val="none" w:sz="0" w:space="0" w:color="auto"/>
        <w:bottom w:val="none" w:sz="0" w:space="0" w:color="auto"/>
        <w:right w:val="none" w:sz="0" w:space="0" w:color="auto"/>
      </w:divBdr>
      <w:divsChild>
        <w:div w:id="348724068">
          <w:marLeft w:val="0"/>
          <w:marRight w:val="0"/>
          <w:marTop w:val="0"/>
          <w:marBottom w:val="0"/>
          <w:divBdr>
            <w:top w:val="none" w:sz="0" w:space="0" w:color="auto"/>
            <w:left w:val="none" w:sz="0" w:space="0" w:color="auto"/>
            <w:bottom w:val="none" w:sz="0" w:space="0" w:color="auto"/>
            <w:right w:val="none" w:sz="0" w:space="0" w:color="auto"/>
          </w:divBdr>
        </w:div>
      </w:divsChild>
    </w:div>
    <w:div w:id="348724067">
      <w:marLeft w:val="0"/>
      <w:marRight w:val="0"/>
      <w:marTop w:val="0"/>
      <w:marBottom w:val="0"/>
      <w:divBdr>
        <w:top w:val="none" w:sz="0" w:space="0" w:color="auto"/>
        <w:left w:val="none" w:sz="0" w:space="0" w:color="auto"/>
        <w:bottom w:val="none" w:sz="0" w:space="0" w:color="auto"/>
        <w:right w:val="none" w:sz="0" w:space="0" w:color="auto"/>
      </w:divBdr>
    </w:div>
    <w:div w:id="348724070">
      <w:marLeft w:val="0"/>
      <w:marRight w:val="0"/>
      <w:marTop w:val="0"/>
      <w:marBottom w:val="0"/>
      <w:divBdr>
        <w:top w:val="none" w:sz="0" w:space="0" w:color="auto"/>
        <w:left w:val="none" w:sz="0" w:space="0" w:color="auto"/>
        <w:bottom w:val="none" w:sz="0" w:space="0" w:color="auto"/>
        <w:right w:val="none" w:sz="0" w:space="0" w:color="auto"/>
      </w:divBdr>
      <w:divsChild>
        <w:div w:id="348724069">
          <w:marLeft w:val="720"/>
          <w:marRight w:val="720"/>
          <w:marTop w:val="100"/>
          <w:marBottom w:val="100"/>
          <w:divBdr>
            <w:top w:val="none" w:sz="0" w:space="0" w:color="auto"/>
            <w:left w:val="none" w:sz="0" w:space="0" w:color="auto"/>
            <w:bottom w:val="none" w:sz="0" w:space="0" w:color="auto"/>
            <w:right w:val="none" w:sz="0" w:space="0" w:color="auto"/>
          </w:divBdr>
        </w:div>
      </w:divsChild>
    </w:div>
    <w:div w:id="348724071">
      <w:marLeft w:val="0"/>
      <w:marRight w:val="0"/>
      <w:marTop w:val="0"/>
      <w:marBottom w:val="0"/>
      <w:divBdr>
        <w:top w:val="none" w:sz="0" w:space="0" w:color="auto"/>
        <w:left w:val="none" w:sz="0" w:space="0" w:color="auto"/>
        <w:bottom w:val="none" w:sz="0" w:space="0" w:color="auto"/>
        <w:right w:val="none" w:sz="0" w:space="0" w:color="auto"/>
      </w:divBdr>
    </w:div>
    <w:div w:id="348724072">
      <w:marLeft w:val="0"/>
      <w:marRight w:val="0"/>
      <w:marTop w:val="0"/>
      <w:marBottom w:val="0"/>
      <w:divBdr>
        <w:top w:val="none" w:sz="0" w:space="0" w:color="auto"/>
        <w:left w:val="none" w:sz="0" w:space="0" w:color="auto"/>
        <w:bottom w:val="none" w:sz="0" w:space="0" w:color="auto"/>
        <w:right w:val="none" w:sz="0" w:space="0" w:color="auto"/>
      </w:divBdr>
      <w:divsChild>
        <w:div w:id="348724066">
          <w:marLeft w:val="720"/>
          <w:marRight w:val="720"/>
          <w:marTop w:val="100"/>
          <w:marBottom w:val="100"/>
          <w:divBdr>
            <w:top w:val="none" w:sz="0" w:space="0" w:color="auto"/>
            <w:left w:val="none" w:sz="0" w:space="0" w:color="auto"/>
            <w:bottom w:val="none" w:sz="0" w:space="0" w:color="auto"/>
            <w:right w:val="none" w:sz="0" w:space="0" w:color="auto"/>
          </w:divBdr>
        </w:div>
      </w:divsChild>
    </w:div>
    <w:div w:id="348724074">
      <w:marLeft w:val="0"/>
      <w:marRight w:val="0"/>
      <w:marTop w:val="0"/>
      <w:marBottom w:val="0"/>
      <w:divBdr>
        <w:top w:val="none" w:sz="0" w:space="0" w:color="auto"/>
        <w:left w:val="none" w:sz="0" w:space="0" w:color="auto"/>
        <w:bottom w:val="none" w:sz="0" w:space="0" w:color="auto"/>
        <w:right w:val="none" w:sz="0" w:space="0" w:color="auto"/>
      </w:divBdr>
      <w:divsChild>
        <w:div w:id="348724073">
          <w:marLeft w:val="720"/>
          <w:marRight w:val="720"/>
          <w:marTop w:val="100"/>
          <w:marBottom w:val="100"/>
          <w:divBdr>
            <w:top w:val="none" w:sz="0" w:space="0" w:color="auto"/>
            <w:left w:val="none" w:sz="0" w:space="0" w:color="auto"/>
            <w:bottom w:val="none" w:sz="0" w:space="0" w:color="auto"/>
            <w:right w:val="none" w:sz="0" w:space="0" w:color="auto"/>
          </w:divBdr>
        </w:div>
      </w:divsChild>
    </w:div>
    <w:div w:id="401372191">
      <w:bodyDiv w:val="1"/>
      <w:marLeft w:val="0"/>
      <w:marRight w:val="0"/>
      <w:marTop w:val="0"/>
      <w:marBottom w:val="0"/>
      <w:divBdr>
        <w:top w:val="none" w:sz="0" w:space="0" w:color="auto"/>
        <w:left w:val="none" w:sz="0" w:space="0" w:color="auto"/>
        <w:bottom w:val="none" w:sz="0" w:space="0" w:color="auto"/>
        <w:right w:val="none" w:sz="0" w:space="0" w:color="auto"/>
      </w:divBdr>
    </w:div>
    <w:div w:id="446316055">
      <w:bodyDiv w:val="1"/>
      <w:marLeft w:val="0"/>
      <w:marRight w:val="0"/>
      <w:marTop w:val="0"/>
      <w:marBottom w:val="0"/>
      <w:divBdr>
        <w:top w:val="none" w:sz="0" w:space="0" w:color="auto"/>
        <w:left w:val="none" w:sz="0" w:space="0" w:color="auto"/>
        <w:bottom w:val="none" w:sz="0" w:space="0" w:color="auto"/>
        <w:right w:val="none" w:sz="0" w:space="0" w:color="auto"/>
      </w:divBdr>
    </w:div>
    <w:div w:id="777486016">
      <w:bodyDiv w:val="1"/>
      <w:marLeft w:val="0"/>
      <w:marRight w:val="0"/>
      <w:marTop w:val="0"/>
      <w:marBottom w:val="0"/>
      <w:divBdr>
        <w:top w:val="none" w:sz="0" w:space="0" w:color="auto"/>
        <w:left w:val="none" w:sz="0" w:space="0" w:color="auto"/>
        <w:bottom w:val="none" w:sz="0" w:space="0" w:color="auto"/>
        <w:right w:val="none" w:sz="0" w:space="0" w:color="auto"/>
      </w:divBdr>
    </w:div>
    <w:div w:id="825557742">
      <w:bodyDiv w:val="1"/>
      <w:marLeft w:val="0"/>
      <w:marRight w:val="0"/>
      <w:marTop w:val="0"/>
      <w:marBottom w:val="0"/>
      <w:divBdr>
        <w:top w:val="none" w:sz="0" w:space="0" w:color="auto"/>
        <w:left w:val="none" w:sz="0" w:space="0" w:color="auto"/>
        <w:bottom w:val="none" w:sz="0" w:space="0" w:color="auto"/>
        <w:right w:val="none" w:sz="0" w:space="0" w:color="auto"/>
      </w:divBdr>
      <w:divsChild>
        <w:div w:id="1358001144">
          <w:marLeft w:val="0"/>
          <w:marRight w:val="0"/>
          <w:marTop w:val="0"/>
          <w:marBottom w:val="0"/>
          <w:divBdr>
            <w:top w:val="none" w:sz="0" w:space="0" w:color="auto"/>
            <w:left w:val="none" w:sz="0" w:space="0" w:color="auto"/>
            <w:bottom w:val="none" w:sz="0" w:space="0" w:color="auto"/>
            <w:right w:val="none" w:sz="0" w:space="0" w:color="auto"/>
          </w:divBdr>
        </w:div>
        <w:div w:id="330959056">
          <w:marLeft w:val="0"/>
          <w:marRight w:val="0"/>
          <w:marTop w:val="0"/>
          <w:marBottom w:val="0"/>
          <w:divBdr>
            <w:top w:val="none" w:sz="0" w:space="0" w:color="auto"/>
            <w:left w:val="none" w:sz="0" w:space="0" w:color="auto"/>
            <w:bottom w:val="none" w:sz="0" w:space="0" w:color="auto"/>
            <w:right w:val="none" w:sz="0" w:space="0" w:color="auto"/>
          </w:divBdr>
        </w:div>
      </w:divsChild>
    </w:div>
    <w:div w:id="923606668">
      <w:bodyDiv w:val="1"/>
      <w:marLeft w:val="0"/>
      <w:marRight w:val="0"/>
      <w:marTop w:val="0"/>
      <w:marBottom w:val="0"/>
      <w:divBdr>
        <w:top w:val="none" w:sz="0" w:space="0" w:color="auto"/>
        <w:left w:val="none" w:sz="0" w:space="0" w:color="auto"/>
        <w:bottom w:val="none" w:sz="0" w:space="0" w:color="auto"/>
        <w:right w:val="none" w:sz="0" w:space="0" w:color="auto"/>
      </w:divBdr>
    </w:div>
    <w:div w:id="1354379869">
      <w:bodyDiv w:val="1"/>
      <w:marLeft w:val="0"/>
      <w:marRight w:val="0"/>
      <w:marTop w:val="0"/>
      <w:marBottom w:val="0"/>
      <w:divBdr>
        <w:top w:val="none" w:sz="0" w:space="0" w:color="auto"/>
        <w:left w:val="none" w:sz="0" w:space="0" w:color="auto"/>
        <w:bottom w:val="none" w:sz="0" w:space="0" w:color="auto"/>
        <w:right w:val="none" w:sz="0" w:space="0" w:color="auto"/>
      </w:divBdr>
    </w:div>
    <w:div w:id="1487356348">
      <w:bodyDiv w:val="1"/>
      <w:marLeft w:val="0"/>
      <w:marRight w:val="0"/>
      <w:marTop w:val="0"/>
      <w:marBottom w:val="0"/>
      <w:divBdr>
        <w:top w:val="none" w:sz="0" w:space="0" w:color="auto"/>
        <w:left w:val="none" w:sz="0" w:space="0" w:color="auto"/>
        <w:bottom w:val="none" w:sz="0" w:space="0" w:color="auto"/>
        <w:right w:val="none" w:sz="0" w:space="0" w:color="auto"/>
      </w:divBdr>
    </w:div>
    <w:div w:id="1911112917">
      <w:bodyDiv w:val="1"/>
      <w:marLeft w:val="0"/>
      <w:marRight w:val="0"/>
      <w:marTop w:val="0"/>
      <w:marBottom w:val="0"/>
      <w:divBdr>
        <w:top w:val="none" w:sz="0" w:space="0" w:color="auto"/>
        <w:left w:val="none" w:sz="0" w:space="0" w:color="auto"/>
        <w:bottom w:val="none" w:sz="0" w:space="0" w:color="auto"/>
        <w:right w:val="none" w:sz="0" w:space="0" w:color="auto"/>
      </w:divBdr>
    </w:div>
    <w:div w:id="202508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A67DF-6F97-4A02-AEC4-BB5F291FA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8743</Words>
  <Characters>43414</Characters>
  <Application>Microsoft Office Word</Application>
  <DocSecurity>0</DocSecurity>
  <Lines>361</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2023-06-02T11:44:00Z</dcterms:created>
  <dcterms:modified xsi:type="dcterms:W3CDTF">2023-06-02T11:44:00Z</dcterms:modified>
</cp:coreProperties>
</file>